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8EE1" w14:textId="3B620FA9" w:rsidR="009847C8" w:rsidRDefault="00266AA0" w:rsidP="00AC149B">
      <w:pPr>
        <w:spacing w:after="120"/>
        <w:jc w:val="center"/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</w:pPr>
      <w:bookmarkStart w:id="0" w:name="_GoBack"/>
      <w:bookmarkEnd w:id="0"/>
      <w:r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  <w:t>Mastering Number Programme</w:t>
      </w:r>
      <w:r w:rsidR="00EA1CAD"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  <w:t xml:space="preserve"> 2022-23</w:t>
      </w:r>
      <w:r w:rsidR="009847C8"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  <w:t xml:space="preserve"> </w:t>
      </w:r>
    </w:p>
    <w:p w14:paraId="2A5633A0" w14:textId="0228CC0E" w:rsidR="00CA060F" w:rsidRPr="001A347C" w:rsidRDefault="001A347C" w:rsidP="004045A1">
      <w:pPr>
        <w:spacing w:before="0" w:after="120"/>
        <w:jc w:val="center"/>
        <w:rPr>
          <w:rFonts w:eastAsiaTheme="minorEastAsia" w:cstheme="minorBidi"/>
          <w:b/>
          <w:color w:val="5A5A5A" w:themeColor="text1" w:themeTint="A5"/>
          <w:sz w:val="36"/>
          <w:szCs w:val="22"/>
          <w:lang w:eastAsia="en-US"/>
        </w:rPr>
      </w:pPr>
      <w:r w:rsidRPr="001A347C">
        <w:rPr>
          <w:rFonts w:eastAsiaTheme="minorEastAsia" w:cstheme="minorBidi"/>
          <w:b/>
          <w:color w:val="5A5A5A" w:themeColor="text1" w:themeTint="A5"/>
          <w:sz w:val="36"/>
          <w:szCs w:val="22"/>
          <w:lang w:eastAsia="en-US"/>
        </w:rPr>
        <w:t xml:space="preserve">Embedding the Impact in </w:t>
      </w:r>
      <w:r w:rsidR="009847C8" w:rsidRPr="001A347C">
        <w:rPr>
          <w:rFonts w:eastAsiaTheme="minorEastAsia" w:cstheme="minorBidi"/>
          <w:b/>
          <w:color w:val="5A5A5A" w:themeColor="text1" w:themeTint="A5"/>
          <w:sz w:val="36"/>
          <w:szCs w:val="22"/>
          <w:lang w:eastAsia="en-US"/>
        </w:rPr>
        <w:t>Reception and Key Stage 1</w:t>
      </w:r>
    </w:p>
    <w:p w14:paraId="0644832C" w14:textId="610CC923" w:rsidR="00020671" w:rsidRDefault="00AC149B" w:rsidP="005907BC">
      <w:pPr>
        <w:pStyle w:val="Subtitle"/>
        <w:jc w:val="center"/>
        <w:rPr>
          <w:lang w:eastAsia="en-US"/>
        </w:rPr>
      </w:pPr>
      <w:r w:rsidRPr="00AC149B">
        <w:rPr>
          <w:lang w:eastAsia="en-US"/>
        </w:rPr>
        <w:t xml:space="preserve">Information and </w:t>
      </w:r>
      <w:r w:rsidR="00D46169">
        <w:rPr>
          <w:lang w:eastAsia="en-US"/>
        </w:rPr>
        <w:t>Application</w:t>
      </w:r>
      <w:r w:rsidR="004C4BF8">
        <w:rPr>
          <w:lang w:eastAsia="en-US"/>
        </w:rPr>
        <w:t>- Starts September</w:t>
      </w:r>
      <w:r w:rsidR="00EA1CAD">
        <w:rPr>
          <w:lang w:eastAsia="en-US"/>
        </w:rPr>
        <w:t xml:space="preserve"> 2022</w:t>
      </w:r>
    </w:p>
    <w:p w14:paraId="69C18EED" w14:textId="6ED1909D" w:rsidR="00AF5B0E" w:rsidRPr="00031D8D" w:rsidRDefault="00EA1CAD" w:rsidP="001D1585">
      <w:pPr>
        <w:pStyle w:val="Subtitle"/>
        <w:rPr>
          <w:rFonts w:eastAsia="Times New Roman" w:cs="Arial"/>
          <w:color w:val="auto"/>
          <w:spacing w:val="0"/>
          <w:sz w:val="22"/>
        </w:rPr>
      </w:pPr>
      <w:r w:rsidRPr="00031D8D">
        <w:rPr>
          <w:rFonts w:eastAsia="Times New Roman" w:cs="Arial"/>
          <w:color w:val="auto"/>
          <w:spacing w:val="0"/>
          <w:sz w:val="22"/>
        </w:rPr>
        <w:t>Cambridge Maths Hub would like</w:t>
      </w:r>
      <w:r w:rsidRPr="00031D8D">
        <w:rPr>
          <w:rFonts w:cs="Arial"/>
          <w:bCs w:val="0"/>
          <w:color w:val="auto"/>
          <w:sz w:val="22"/>
        </w:rPr>
        <w:t xml:space="preserve"> to offer your school the opportunity to continue to work with the Maths Hub on Embedding the Impact</w:t>
      </w:r>
      <w:r w:rsidR="00031D8D">
        <w:rPr>
          <w:rFonts w:cs="Arial"/>
          <w:bCs w:val="0"/>
          <w:color w:val="auto"/>
          <w:sz w:val="22"/>
        </w:rPr>
        <w:t>,</w:t>
      </w:r>
      <w:r w:rsidRPr="00031D8D">
        <w:rPr>
          <w:rFonts w:cs="Arial"/>
          <w:bCs w:val="0"/>
          <w:color w:val="auto"/>
          <w:sz w:val="22"/>
        </w:rPr>
        <w:t xml:space="preserve"> as you move into using the materials in 2022/23</w:t>
      </w:r>
      <w:r w:rsidR="00031D8D">
        <w:rPr>
          <w:rFonts w:eastAsia="Times New Roman" w:cs="Arial"/>
          <w:color w:val="auto"/>
          <w:spacing w:val="0"/>
          <w:sz w:val="22"/>
        </w:rPr>
        <w:t>.</w:t>
      </w:r>
    </w:p>
    <w:p w14:paraId="0B9B8441" w14:textId="6EEE7D5A" w:rsidR="00AF5B0E" w:rsidRPr="00031D8D" w:rsidRDefault="00AF5B0E" w:rsidP="001D1585">
      <w:pPr>
        <w:pStyle w:val="Subtitle"/>
        <w:rPr>
          <w:rFonts w:eastAsia="Times New Roman" w:cs="Arial"/>
          <w:color w:val="auto"/>
          <w:spacing w:val="0"/>
          <w:sz w:val="22"/>
        </w:rPr>
      </w:pPr>
      <w:r w:rsidRPr="00031D8D">
        <w:rPr>
          <w:rFonts w:eastAsia="Times New Roman" w:cs="Arial"/>
          <w:color w:val="auto"/>
          <w:spacing w:val="0"/>
          <w:sz w:val="22"/>
        </w:rPr>
        <w:t>By b</w:t>
      </w:r>
      <w:r w:rsidR="00EA1CAD" w:rsidRPr="00031D8D">
        <w:rPr>
          <w:rFonts w:eastAsia="Times New Roman" w:cs="Arial"/>
          <w:color w:val="auto"/>
          <w:spacing w:val="0"/>
          <w:sz w:val="22"/>
        </w:rPr>
        <w:t>ecoming part o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f the Mastering Number Embedding the Impact Work Group, you will be able to continue to 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gain 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access 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to 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the </w:t>
      </w:r>
      <w:r w:rsidR="00031D8D" w:rsidRPr="00031D8D">
        <w:rPr>
          <w:rFonts w:eastAsia="Times New Roman" w:cs="Arial"/>
          <w:color w:val="auto"/>
          <w:spacing w:val="0"/>
          <w:sz w:val="22"/>
        </w:rPr>
        <w:t>M</w:t>
      </w:r>
      <w:r w:rsidR="00031D8D">
        <w:rPr>
          <w:rFonts w:eastAsia="Times New Roman" w:cs="Arial"/>
          <w:color w:val="auto"/>
          <w:spacing w:val="0"/>
          <w:sz w:val="22"/>
        </w:rPr>
        <w:t xml:space="preserve">astering </w:t>
      </w:r>
      <w:r w:rsidRPr="00031D8D">
        <w:rPr>
          <w:rFonts w:eastAsia="Times New Roman" w:cs="Arial"/>
          <w:color w:val="auto"/>
          <w:spacing w:val="0"/>
          <w:sz w:val="22"/>
        </w:rPr>
        <w:t>N</w:t>
      </w:r>
      <w:r w:rsidR="00031D8D">
        <w:rPr>
          <w:rFonts w:eastAsia="Times New Roman" w:cs="Arial"/>
          <w:color w:val="auto"/>
          <w:spacing w:val="0"/>
          <w:sz w:val="22"/>
        </w:rPr>
        <w:t>umber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 resources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 as you have this year</w:t>
      </w:r>
      <w:r w:rsidRPr="00031D8D">
        <w:rPr>
          <w:rFonts w:eastAsia="Times New Roman" w:cs="Arial"/>
          <w:color w:val="auto"/>
          <w:spacing w:val="0"/>
          <w:sz w:val="22"/>
        </w:rPr>
        <w:t>, including the planning and lesson resources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. You will </w:t>
      </w:r>
      <w:r w:rsidR="00FE2346">
        <w:rPr>
          <w:rFonts w:eastAsia="Times New Roman" w:cs="Arial"/>
          <w:color w:val="auto"/>
          <w:spacing w:val="0"/>
          <w:sz w:val="22"/>
        </w:rPr>
        <w:t xml:space="preserve">also 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be able to revisit </w:t>
      </w:r>
      <w:r w:rsidRPr="00031D8D">
        <w:rPr>
          <w:rFonts w:eastAsia="Times New Roman" w:cs="Arial"/>
          <w:color w:val="auto"/>
          <w:spacing w:val="0"/>
          <w:sz w:val="22"/>
        </w:rPr>
        <w:t>the training videos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 and </w:t>
      </w:r>
      <w:r w:rsidR="00031D8D" w:rsidRPr="00031D8D">
        <w:rPr>
          <w:bCs w:val="0"/>
          <w:color w:val="auto"/>
          <w:sz w:val="22"/>
        </w:rPr>
        <w:t xml:space="preserve">recordings of </w:t>
      </w:r>
      <w:r w:rsidR="00031D8D">
        <w:rPr>
          <w:bCs w:val="0"/>
          <w:color w:val="auto"/>
          <w:sz w:val="22"/>
        </w:rPr>
        <w:t>l</w:t>
      </w:r>
      <w:r w:rsidR="00031D8D" w:rsidRPr="00031D8D">
        <w:rPr>
          <w:bCs w:val="0"/>
          <w:color w:val="auto"/>
          <w:sz w:val="22"/>
        </w:rPr>
        <w:t xml:space="preserve">ive </w:t>
      </w:r>
      <w:r w:rsidR="00031D8D">
        <w:rPr>
          <w:bCs w:val="0"/>
          <w:color w:val="auto"/>
          <w:sz w:val="22"/>
        </w:rPr>
        <w:t>s</w:t>
      </w:r>
      <w:r w:rsidR="00031D8D" w:rsidRPr="00031D8D">
        <w:rPr>
          <w:bCs w:val="0"/>
          <w:color w:val="auto"/>
          <w:sz w:val="22"/>
        </w:rPr>
        <w:t>essions</w:t>
      </w:r>
      <w:r w:rsidRPr="00031D8D">
        <w:rPr>
          <w:rFonts w:eastAsia="Times New Roman" w:cs="Arial"/>
          <w:color w:val="auto"/>
          <w:spacing w:val="0"/>
          <w:sz w:val="22"/>
        </w:rPr>
        <w:t>. In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addition, you will belong to a</w:t>
      </w:r>
      <w:r w:rsidR="00EA1CAD" w:rsidRPr="00031D8D">
        <w:rPr>
          <w:rFonts w:eastAsia="Times New Roman" w:cs="Arial"/>
          <w:color w:val="auto"/>
          <w:spacing w:val="0"/>
          <w:sz w:val="22"/>
        </w:rPr>
        <w:t>n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 </w:t>
      </w:r>
      <w:r w:rsidR="00C27DD9" w:rsidRPr="00031D8D">
        <w:rPr>
          <w:rFonts w:eastAsia="Times New Roman" w:cs="Arial"/>
          <w:color w:val="auto"/>
          <w:spacing w:val="0"/>
          <w:sz w:val="22"/>
        </w:rPr>
        <w:t>online community and will be offered some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 further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live sessions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 to support your work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. </w:t>
      </w:r>
      <w:r w:rsidR="00031D8D">
        <w:rPr>
          <w:rFonts w:eastAsia="Times New Roman" w:cs="Arial"/>
          <w:color w:val="auto"/>
          <w:spacing w:val="0"/>
          <w:sz w:val="22"/>
        </w:rPr>
        <w:t>If in September you have teachers who are new to Reception, Year 1 or Year 2, we will provide additional support to help them to get going with the programme.</w:t>
      </w:r>
    </w:p>
    <w:p w14:paraId="71501BF7" w14:textId="77777777" w:rsidR="00031D8D" w:rsidRDefault="00AF5B0E" w:rsidP="00031D8D">
      <w:pPr>
        <w:pStyle w:val="Subtitle"/>
        <w:rPr>
          <w:bCs w:val="0"/>
          <w:color w:val="auto"/>
          <w:sz w:val="22"/>
        </w:rPr>
      </w:pPr>
      <w:r w:rsidRPr="00031D8D">
        <w:rPr>
          <w:rFonts w:eastAsia="Times New Roman" w:cs="Arial"/>
          <w:color w:val="auto"/>
          <w:spacing w:val="0"/>
          <w:sz w:val="22"/>
        </w:rPr>
        <w:t xml:space="preserve">Schools 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who wish to </w:t>
      </w:r>
      <w:r w:rsidR="00EA1CAD" w:rsidRPr="00031D8D">
        <w:rPr>
          <w:rFonts w:eastAsia="Times New Roman" w:cs="Arial"/>
          <w:color w:val="auto"/>
          <w:spacing w:val="0"/>
          <w:sz w:val="22"/>
        </w:rPr>
        <w:t>continue</w:t>
      </w:r>
      <w:r w:rsidR="00031D8D">
        <w:rPr>
          <w:rFonts w:eastAsia="Times New Roman" w:cs="Arial"/>
          <w:color w:val="auto"/>
          <w:spacing w:val="0"/>
          <w:sz w:val="22"/>
        </w:rPr>
        <w:t xml:space="preserve"> to be part of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t</w:t>
      </w:r>
      <w:r w:rsidR="00EA1CAD" w:rsidRPr="00031D8D">
        <w:rPr>
          <w:rFonts w:eastAsia="Times New Roman" w:cs="Arial"/>
          <w:color w:val="auto"/>
          <w:spacing w:val="0"/>
          <w:sz w:val="22"/>
        </w:rPr>
        <w:t>h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is </w:t>
      </w:r>
      <w:r w:rsidR="00EA1CAD" w:rsidRPr="00031D8D">
        <w:rPr>
          <w:rFonts w:eastAsia="Times New Roman" w:cs="Arial"/>
          <w:color w:val="auto"/>
          <w:spacing w:val="0"/>
          <w:sz w:val="22"/>
        </w:rPr>
        <w:t>project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</w:t>
      </w:r>
      <w:r w:rsidR="00EA1CAD" w:rsidRPr="00031D8D">
        <w:rPr>
          <w:rFonts w:eastAsia="Times New Roman" w:cs="Arial"/>
          <w:color w:val="auto"/>
          <w:spacing w:val="0"/>
          <w:sz w:val="22"/>
        </w:rPr>
        <w:t>should</w:t>
      </w:r>
      <w:r w:rsidR="008B0051" w:rsidRPr="00031D8D">
        <w:rPr>
          <w:rFonts w:eastAsia="Times New Roman" w:cs="Arial"/>
          <w:color w:val="auto"/>
          <w:spacing w:val="0"/>
          <w:sz w:val="22"/>
        </w:rPr>
        <w:t xml:space="preserve"> </w:t>
      </w:r>
      <w:r w:rsidR="00EA1CAD" w:rsidRPr="00031D8D">
        <w:rPr>
          <w:rFonts w:eastAsia="Times New Roman" w:cs="Arial"/>
          <w:color w:val="auto"/>
          <w:spacing w:val="0"/>
          <w:sz w:val="22"/>
        </w:rPr>
        <w:t>nominate a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Mastering Number Lead</w:t>
      </w:r>
      <w:r w:rsidR="00031D8D">
        <w:rPr>
          <w:rFonts w:eastAsia="Times New Roman" w:cs="Arial"/>
          <w:color w:val="auto"/>
          <w:spacing w:val="0"/>
          <w:sz w:val="22"/>
        </w:rPr>
        <w:t xml:space="preserve">. </w:t>
      </w:r>
      <w:r w:rsidR="00EA1CAD" w:rsidRPr="00031D8D">
        <w:rPr>
          <w:bCs w:val="0"/>
          <w:color w:val="auto"/>
          <w:sz w:val="22"/>
        </w:rPr>
        <w:t>This person may be your subject leader or a teacher from KS1 who will work with your subject leader to keep the programme moving forward, and support key understanding of the Mastering Number themes within the school.</w:t>
      </w:r>
      <w:r w:rsidR="00031D8D">
        <w:rPr>
          <w:bCs w:val="0"/>
          <w:color w:val="auto"/>
          <w:sz w:val="22"/>
        </w:rPr>
        <w:t xml:space="preserve"> </w:t>
      </w:r>
    </w:p>
    <w:p w14:paraId="40923431" w14:textId="3B56BE12" w:rsidR="00A00E3E" w:rsidRPr="00A00E3E" w:rsidRDefault="000E2FEE" w:rsidP="002148F0">
      <w:pPr>
        <w:pStyle w:val="Subtitle"/>
      </w:pPr>
      <w:r>
        <w:t>B</w:t>
      </w:r>
      <w:r w:rsidR="00443A1D">
        <w:t>enefits for participating schools</w:t>
      </w:r>
    </w:p>
    <w:p w14:paraId="2785DDC1" w14:textId="6F4B3DEF" w:rsidR="00E74201" w:rsidRPr="00E74201" w:rsidRDefault="00834636" w:rsidP="00E74201">
      <w:r>
        <w:t xml:space="preserve">Participation </w:t>
      </w:r>
      <w:r w:rsidR="00E74201" w:rsidRPr="00E74201">
        <w:t>in the</w:t>
      </w:r>
      <w:r w:rsidR="00852AF3">
        <w:t xml:space="preserve"> Embedding the Impact</w:t>
      </w:r>
      <w:r w:rsidR="00E74201" w:rsidRPr="00E74201">
        <w:t xml:space="preserve"> Work Group will provide the following benefits to participant schools:</w:t>
      </w:r>
    </w:p>
    <w:p w14:paraId="702197B7" w14:textId="1EEA2178" w:rsidR="00F01845" w:rsidRPr="00F01845" w:rsidRDefault="00852AF3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Continued access to h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igh quality support for teacher professional development</w:t>
      </w:r>
    </w:p>
    <w:p w14:paraId="53C6485B" w14:textId="3FFC5348" w:rsidR="00F01845" w:rsidRPr="00F01845" w:rsidRDefault="00355057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S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upportive and collaborative online community facilitated by the Work Group Lead</w:t>
      </w:r>
    </w:p>
    <w:p w14:paraId="78D2B514" w14:textId="663A6302" w:rsidR="00F01845" w:rsidRPr="00F01845" w:rsidRDefault="00355057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R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esources provided, including coherent plans for the Mastering Number daily sessions in Reception, Year 1 and Year 2</w:t>
      </w:r>
    </w:p>
    <w:p w14:paraId="3D198FA2" w14:textId="58F722AA" w:rsidR="00F01845" w:rsidRPr="00F01845" w:rsidRDefault="00355057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N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o charge for participation.</w:t>
      </w:r>
    </w:p>
    <w:p w14:paraId="681C9714" w14:textId="36469CE0" w:rsidR="00791311" w:rsidRPr="00A00E3E" w:rsidRDefault="00C84C2C" w:rsidP="00791311">
      <w:pPr>
        <w:pStyle w:val="Subtitle"/>
      </w:pPr>
      <w:r>
        <w:t>Who can apply</w:t>
      </w:r>
      <w:r w:rsidR="0045228D">
        <w:t>?</w:t>
      </w:r>
    </w:p>
    <w:p w14:paraId="15CA6B6F" w14:textId="7675BB5A" w:rsidR="00852AF3" w:rsidRPr="00031D8D" w:rsidRDefault="00E35125" w:rsidP="00852AF3">
      <w:pPr>
        <w:pStyle w:val="Subtitle"/>
        <w:rPr>
          <w:bCs w:val="0"/>
          <w:color w:val="auto"/>
          <w:sz w:val="22"/>
        </w:rPr>
      </w:pPr>
      <w:r w:rsidRPr="00852AF3">
        <w:rPr>
          <w:rFonts w:eastAsia="Times New Roman" w:cs="Arial"/>
          <w:color w:val="595959"/>
          <w:spacing w:val="0"/>
          <w:sz w:val="20"/>
          <w:szCs w:val="20"/>
        </w:rPr>
        <w:t>Any primary</w:t>
      </w:r>
      <w:r w:rsidR="00852AF3" w:rsidRPr="00852AF3">
        <w:rPr>
          <w:rFonts w:eastAsia="Times New Roman" w:cs="Arial"/>
          <w:color w:val="595959"/>
          <w:spacing w:val="0"/>
          <w:sz w:val="20"/>
          <w:szCs w:val="20"/>
        </w:rPr>
        <w:t xml:space="preserve"> school </w:t>
      </w:r>
      <w:r w:rsidR="00852AF3">
        <w:rPr>
          <w:rFonts w:eastAsia="Times New Roman" w:cs="Arial"/>
          <w:color w:val="595959"/>
          <w:spacing w:val="0"/>
          <w:sz w:val="20"/>
          <w:szCs w:val="20"/>
        </w:rPr>
        <w:t xml:space="preserve">can apply </w:t>
      </w:r>
      <w:r w:rsidR="00852AF3" w:rsidRPr="00852AF3">
        <w:rPr>
          <w:rFonts w:eastAsia="Times New Roman" w:cs="Arial"/>
          <w:color w:val="595959"/>
          <w:spacing w:val="0"/>
          <w:sz w:val="20"/>
          <w:szCs w:val="20"/>
        </w:rPr>
        <w:t>who has taken part in Mastering Number in 2021-22 and is committed</w:t>
      </w:r>
      <w:r w:rsidR="00852AF3">
        <w:rPr>
          <w:bCs w:val="0"/>
          <w:color w:val="auto"/>
          <w:sz w:val="20"/>
          <w:szCs w:val="20"/>
        </w:rPr>
        <w:t xml:space="preserve"> to </w:t>
      </w:r>
      <w:r w:rsidR="00852AF3" w:rsidRPr="00852AF3">
        <w:rPr>
          <w:bCs w:val="0"/>
          <w:color w:val="auto"/>
          <w:sz w:val="20"/>
          <w:szCs w:val="20"/>
        </w:rPr>
        <w:t xml:space="preserve">Teaching for Mastery through their participation in a </w:t>
      </w:r>
      <w:proofErr w:type="spellStart"/>
      <w:r w:rsidR="00852AF3" w:rsidRPr="00852AF3">
        <w:rPr>
          <w:bCs w:val="0"/>
          <w:color w:val="auto"/>
          <w:sz w:val="20"/>
          <w:szCs w:val="20"/>
        </w:rPr>
        <w:t>TfM</w:t>
      </w:r>
      <w:proofErr w:type="spellEnd"/>
      <w:r w:rsidR="00852AF3" w:rsidRPr="00852AF3">
        <w:rPr>
          <w:bCs w:val="0"/>
          <w:color w:val="auto"/>
          <w:sz w:val="20"/>
          <w:szCs w:val="20"/>
        </w:rPr>
        <w:t xml:space="preserve"> Work Group.</w:t>
      </w:r>
      <w:r w:rsidR="00852AF3">
        <w:rPr>
          <w:bCs w:val="0"/>
          <w:color w:val="auto"/>
          <w:sz w:val="22"/>
        </w:rPr>
        <w:t xml:space="preserve"> </w:t>
      </w:r>
    </w:p>
    <w:p w14:paraId="60A6223E" w14:textId="5C14BE74" w:rsidR="004E7134" w:rsidRDefault="004E7134" w:rsidP="004E7134">
      <w:pPr>
        <w:pStyle w:val="Subtitle"/>
      </w:pPr>
      <w:r>
        <w:t>How to apply</w:t>
      </w:r>
    </w:p>
    <w:p w14:paraId="68CA1FAF" w14:textId="77777777" w:rsidR="00ED2E4B" w:rsidRDefault="0092708A" w:rsidP="004C4BF8">
      <w:r>
        <w:t>Schools interested in applying to be part of a Work Group in 202</w:t>
      </w:r>
      <w:r w:rsidR="004C4BF8">
        <w:t>2</w:t>
      </w:r>
      <w:r>
        <w:t>/2</w:t>
      </w:r>
      <w:r w:rsidR="004C4BF8">
        <w:t>3</w:t>
      </w:r>
      <w:r>
        <w:t xml:space="preserve"> should complete the application form below and </w:t>
      </w:r>
      <w:r w:rsidR="000D56DE" w:rsidRPr="000D56DE">
        <w:rPr>
          <w:b/>
          <w:bCs w:val="0"/>
        </w:rPr>
        <w:t xml:space="preserve">email </w:t>
      </w:r>
      <w:r w:rsidRPr="000D56DE">
        <w:rPr>
          <w:b/>
          <w:bCs w:val="0"/>
        </w:rPr>
        <w:t xml:space="preserve">to </w:t>
      </w:r>
      <w:hyperlink r:id="rId10" w:history="1">
        <w:r w:rsidR="008C7961" w:rsidRPr="00556846">
          <w:rPr>
            <w:rStyle w:val="Hyperlink"/>
            <w:b/>
            <w:bCs w:val="0"/>
          </w:rPr>
          <w:t>admin@cambridgemathshub.org</w:t>
        </w:r>
      </w:hyperlink>
      <w:r>
        <w:t xml:space="preserve">. </w:t>
      </w:r>
    </w:p>
    <w:p w14:paraId="14FE1502" w14:textId="77777777" w:rsidR="00FE2346" w:rsidRDefault="00ED2E4B" w:rsidP="00852AF3">
      <w:pPr>
        <w:rPr>
          <w:b/>
        </w:rPr>
      </w:pPr>
      <w:r w:rsidRPr="00ED2E4B">
        <w:rPr>
          <w:b/>
        </w:rPr>
        <w:t>Closing date:</w:t>
      </w:r>
      <w:r w:rsidR="00AB084B" w:rsidRPr="00ED2E4B">
        <w:rPr>
          <w:b/>
        </w:rPr>
        <w:t xml:space="preserve"> </w:t>
      </w:r>
      <w:r w:rsidR="00852AF3">
        <w:rPr>
          <w:b/>
        </w:rPr>
        <w:t xml:space="preserve">Friday </w:t>
      </w:r>
      <w:r w:rsidR="00724C47">
        <w:rPr>
          <w:b/>
        </w:rPr>
        <w:t>8</w:t>
      </w:r>
      <w:r w:rsidR="00724C47" w:rsidRPr="00724C47">
        <w:rPr>
          <w:b/>
          <w:vertAlign w:val="superscript"/>
        </w:rPr>
        <w:t>th</w:t>
      </w:r>
      <w:r w:rsidR="00724C47">
        <w:rPr>
          <w:b/>
        </w:rPr>
        <w:t xml:space="preserve"> Ju</w:t>
      </w:r>
      <w:r w:rsidR="00852AF3">
        <w:rPr>
          <w:b/>
        </w:rPr>
        <w:t>ly</w:t>
      </w:r>
    </w:p>
    <w:p w14:paraId="1A346966" w14:textId="77777777" w:rsidR="00FE2346" w:rsidRDefault="00FE2346" w:rsidP="00852AF3">
      <w:pPr>
        <w:rPr>
          <w:b/>
        </w:rPr>
      </w:pPr>
    </w:p>
    <w:p w14:paraId="3CFF5A0B" w14:textId="4372489C" w:rsidR="004C4BF8" w:rsidRPr="00852AF3" w:rsidRDefault="00FE2346" w:rsidP="00852AF3">
      <w:pPr>
        <w:rPr>
          <w:b/>
        </w:rPr>
      </w:pPr>
      <w:r>
        <w:rPr>
          <w:b/>
        </w:rPr>
        <w:t>If you have any questions, please don’t hesitate to contact us.</w:t>
      </w:r>
      <w:r w:rsidR="004C4BF8">
        <w:br w:type="page"/>
      </w:r>
    </w:p>
    <w:p w14:paraId="78C83A73" w14:textId="421CB9F1" w:rsidR="008720BC" w:rsidRPr="00442B70" w:rsidRDefault="00BE0E69" w:rsidP="008720BC">
      <w:pPr>
        <w:pStyle w:val="Subtitle"/>
        <w:jc w:val="center"/>
        <w:rPr>
          <w:rFonts w:eastAsia="Calibri"/>
          <w:color w:val="000000" w:themeColor="text1"/>
          <w:lang w:val="en-US" w:eastAsia="en-US"/>
        </w:rPr>
      </w:pPr>
      <w:r w:rsidRPr="00442B70">
        <w:rPr>
          <w:rFonts w:eastAsia="Calibri"/>
          <w:color w:val="000000" w:themeColor="text1"/>
          <w:lang w:eastAsia="en-US"/>
        </w:rPr>
        <w:lastRenderedPageBreak/>
        <w:t>Mastering Number</w:t>
      </w:r>
      <w:r w:rsidR="0016451D" w:rsidRPr="00442B70">
        <w:rPr>
          <w:rFonts w:eastAsia="Calibri"/>
          <w:color w:val="000000" w:themeColor="text1"/>
          <w:lang w:eastAsia="en-US"/>
        </w:rPr>
        <w:t xml:space="preserve"> </w:t>
      </w:r>
      <w:r w:rsidR="00FE2346">
        <w:rPr>
          <w:rFonts w:eastAsia="Calibri"/>
          <w:color w:val="000000" w:themeColor="text1"/>
          <w:lang w:eastAsia="en-US"/>
        </w:rPr>
        <w:t xml:space="preserve">Embedding the Impact </w:t>
      </w:r>
      <w:r w:rsidR="008720BC" w:rsidRPr="00442B70">
        <w:rPr>
          <w:rFonts w:eastAsia="Calibri"/>
          <w:color w:val="000000" w:themeColor="text1"/>
          <w:lang w:eastAsia="en-US"/>
        </w:rPr>
        <w:t>Work Group</w:t>
      </w:r>
    </w:p>
    <w:p w14:paraId="3FCAFBA5" w14:textId="273082D9" w:rsidR="008720BC" w:rsidRPr="00442B70" w:rsidRDefault="000128EF" w:rsidP="008720BC">
      <w:pPr>
        <w:pStyle w:val="Subtitle"/>
        <w:jc w:val="center"/>
        <w:rPr>
          <w:rFonts w:eastAsia="Calibri"/>
          <w:color w:val="000000" w:themeColor="text1"/>
          <w:lang w:val="en-US" w:eastAsia="en-US"/>
        </w:rPr>
      </w:pPr>
      <w:r w:rsidRPr="00442B70">
        <w:rPr>
          <w:rFonts w:eastAsia="Calibri"/>
          <w:color w:val="000000" w:themeColor="text1"/>
          <w:lang w:val="en-US" w:eastAsia="en-US"/>
        </w:rPr>
        <w:t>Application</w:t>
      </w:r>
      <w:r w:rsidR="008720BC" w:rsidRPr="00442B70">
        <w:rPr>
          <w:rFonts w:eastAsia="Calibri"/>
          <w:color w:val="000000" w:themeColor="text1"/>
          <w:lang w:val="en-US" w:eastAsia="en-US"/>
        </w:rPr>
        <w:t xml:space="preserve"> Form</w:t>
      </w:r>
    </w:p>
    <w:p w14:paraId="6008A727" w14:textId="427D4755" w:rsidR="008720BC" w:rsidRPr="008720BC" w:rsidRDefault="008720BC" w:rsidP="008720BC">
      <w:pPr>
        <w:spacing w:before="0" w:after="120" w:line="276" w:lineRule="auto"/>
        <w:jc w:val="center"/>
        <w:rPr>
          <w:rFonts w:eastAsia="Calibri"/>
          <w:bCs w:val="0"/>
          <w:i/>
          <w:iCs/>
          <w:color w:val="808080" w:themeColor="background1" w:themeShade="80"/>
          <w:szCs w:val="20"/>
          <w:lang w:eastAsia="en-US"/>
        </w:rPr>
      </w:pPr>
      <w:r w:rsidRPr="00442B70">
        <w:rPr>
          <w:rFonts w:eastAsia="Calibri"/>
          <w:bCs w:val="0"/>
          <w:i/>
          <w:iCs/>
          <w:color w:val="000000" w:themeColor="text1"/>
          <w:szCs w:val="20"/>
          <w:lang w:val="en-US" w:eastAsia="en-US"/>
        </w:rPr>
        <w:t xml:space="preserve"> </w:t>
      </w:r>
      <w:r w:rsidRPr="00442B70">
        <w:rPr>
          <w:rFonts w:eastAsia="Calibri"/>
          <w:bCs w:val="0"/>
          <w:i/>
          <w:iCs/>
          <w:color w:val="000000" w:themeColor="text1"/>
          <w:szCs w:val="20"/>
          <w:lang w:eastAsia="en-US"/>
        </w:rPr>
        <w:t xml:space="preserve">Please complete and return to </w:t>
      </w:r>
      <w:hyperlink r:id="rId11" w:history="1">
        <w:r w:rsidR="008C7961" w:rsidRPr="00556846">
          <w:rPr>
            <w:rStyle w:val="Hyperlink"/>
            <w:rFonts w:eastAsia="Calibri"/>
            <w:bCs w:val="0"/>
            <w:i/>
            <w:iCs/>
            <w:szCs w:val="20"/>
            <w:lang w:eastAsia="en-US"/>
          </w:rPr>
          <w:t>admin@cambridgemathshub.org</w:t>
        </w:r>
      </w:hyperlink>
    </w:p>
    <w:p w14:paraId="4701712A" w14:textId="119F4806" w:rsidR="008720BC" w:rsidRPr="00171B46" w:rsidRDefault="008720BC" w:rsidP="008720BC">
      <w:pPr>
        <w:spacing w:before="0" w:after="6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School details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1644"/>
        <w:gridCol w:w="1385"/>
        <w:gridCol w:w="3029"/>
      </w:tblGrid>
      <w:tr w:rsidR="0089143F" w:rsidRPr="00171B46" w14:paraId="01B3E330" w14:textId="77777777" w:rsidTr="0089143F">
        <w:trPr>
          <w:trHeight w:val="279"/>
          <w:jc w:val="center"/>
        </w:trPr>
        <w:tc>
          <w:tcPr>
            <w:tcW w:w="9087" w:type="dxa"/>
            <w:gridSpan w:val="4"/>
          </w:tcPr>
          <w:p w14:paraId="660C5208" w14:textId="3B4A33A0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 of school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</w:p>
        </w:tc>
      </w:tr>
      <w:tr w:rsidR="0089143F" w:rsidRPr="00171B46" w14:paraId="755EBDFD" w14:textId="77777777" w:rsidTr="0089143F">
        <w:trPr>
          <w:trHeight w:val="279"/>
          <w:jc w:val="center"/>
        </w:trPr>
        <w:tc>
          <w:tcPr>
            <w:tcW w:w="9087" w:type="dxa"/>
            <w:gridSpan w:val="4"/>
          </w:tcPr>
          <w:p w14:paraId="7DAF9F1E" w14:textId="0E5CF760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Address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</w:p>
          <w:p w14:paraId="06AACE76" w14:textId="111F6D45" w:rsidR="0089143F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  <w:p w14:paraId="66BCD5B0" w14:textId="22AA9F37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9143F" w:rsidRPr="00171B46" w14:paraId="259C3957" w14:textId="341C2602" w:rsidTr="0089143F">
        <w:trPr>
          <w:trHeight w:val="549"/>
          <w:jc w:val="center"/>
        </w:trPr>
        <w:tc>
          <w:tcPr>
            <w:tcW w:w="3029" w:type="dxa"/>
          </w:tcPr>
          <w:p w14:paraId="12822398" w14:textId="4FDB18E1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School URN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</w:p>
        </w:tc>
        <w:tc>
          <w:tcPr>
            <w:tcW w:w="3029" w:type="dxa"/>
            <w:gridSpan w:val="2"/>
          </w:tcPr>
          <w:p w14:paraId="36EADF49" w14:textId="3396A66A" w:rsidR="0089143F" w:rsidRPr="00171B46" w:rsidRDefault="0089143F" w:rsidP="008720BC">
            <w:pPr>
              <w:spacing w:before="0" w:line="276" w:lineRule="auto"/>
              <w:rPr>
                <w:b w:val="0"/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% FSM:</w:t>
            </w:r>
          </w:p>
        </w:tc>
        <w:tc>
          <w:tcPr>
            <w:tcW w:w="3029" w:type="dxa"/>
          </w:tcPr>
          <w:p w14:paraId="6B84D513" w14:textId="21E7187C" w:rsidR="0089143F" w:rsidRPr="00171B46" w:rsidRDefault="0089143F" w:rsidP="008720BC">
            <w:pPr>
              <w:spacing w:before="0" w:line="276" w:lineRule="auto"/>
              <w:rPr>
                <w:b w:val="0"/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%EAL</w:t>
            </w:r>
            <w:r w:rsidR="00724C47">
              <w:rPr>
                <w:color w:val="000000" w:themeColor="text1"/>
                <w:szCs w:val="20"/>
              </w:rPr>
              <w:t>:</w:t>
            </w:r>
          </w:p>
        </w:tc>
      </w:tr>
      <w:tr w:rsidR="0089143F" w:rsidRPr="00171B46" w14:paraId="2375C125" w14:textId="77777777" w:rsidTr="0089143F">
        <w:trPr>
          <w:trHeight w:val="590"/>
          <w:jc w:val="center"/>
        </w:trPr>
        <w:tc>
          <w:tcPr>
            <w:tcW w:w="4673" w:type="dxa"/>
            <w:gridSpan w:val="2"/>
          </w:tcPr>
          <w:p w14:paraId="2C042C7B" w14:textId="2142250B" w:rsidR="0089143F" w:rsidRPr="00171B46" w:rsidRDefault="0089143F" w:rsidP="00835FA8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Name of H</w:t>
            </w:r>
            <w:r w:rsidRPr="00171B46">
              <w:rPr>
                <w:rFonts w:cs="Arial"/>
                <w:color w:val="000000" w:themeColor="text1"/>
                <w:szCs w:val="20"/>
              </w:rPr>
              <w:t>eadteacher</w:t>
            </w:r>
            <w:r>
              <w:rPr>
                <w:rFonts w:cs="Arial"/>
                <w:color w:val="000000" w:themeColor="text1"/>
                <w:szCs w:val="20"/>
              </w:rPr>
              <w:t>:</w:t>
            </w:r>
          </w:p>
        </w:tc>
        <w:tc>
          <w:tcPr>
            <w:tcW w:w="4414" w:type="dxa"/>
            <w:gridSpan w:val="2"/>
          </w:tcPr>
          <w:p w14:paraId="10302E88" w14:textId="38340FC2" w:rsidR="0089143F" w:rsidRPr="00171B46" w:rsidRDefault="0089143F" w:rsidP="00835FA8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  <w:r>
              <w:rPr>
                <w:rFonts w:cs="Arial"/>
                <w:color w:val="000000" w:themeColor="text1"/>
                <w:szCs w:val="20"/>
              </w:rPr>
              <w:t>:</w:t>
            </w:r>
          </w:p>
        </w:tc>
      </w:tr>
    </w:tbl>
    <w:p w14:paraId="302BC249" w14:textId="4E11A012" w:rsidR="008720BC" w:rsidRDefault="008720BC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68DF3798" w14:textId="77777777" w:rsidR="00852AF3" w:rsidRDefault="00852AF3" w:rsidP="00852AF3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6E0E4E3F" w14:textId="227771EB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Please </w:t>
      </w:r>
      <w:r w:rsidR="00FE23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tick to </w:t>
      </w: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indicate which Teaching for Mastery Work Group you will be participating </w:t>
      </w:r>
      <w:r w:rsidR="00FE23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in during </w:t>
      </w: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>2022-23</w:t>
      </w:r>
      <w:r w:rsidR="00FE23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.</w:t>
      </w:r>
    </w:p>
    <w:p w14:paraId="58D3EA95" w14:textId="54DB4E2A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204"/>
      </w:tblGrid>
      <w:tr w:rsidR="00FE2346" w:rsidRPr="00171B46" w14:paraId="557CBBE3" w14:textId="77777777" w:rsidTr="00FE2346">
        <w:trPr>
          <w:jc w:val="center"/>
        </w:trPr>
        <w:tc>
          <w:tcPr>
            <w:tcW w:w="704" w:type="dxa"/>
          </w:tcPr>
          <w:p w14:paraId="605B3D41" w14:textId="07254909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2749CE51" w14:textId="249798B5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Mastery Readiness</w:t>
            </w:r>
          </w:p>
        </w:tc>
      </w:tr>
      <w:tr w:rsidR="00FE2346" w:rsidRPr="00171B46" w14:paraId="124FC4A8" w14:textId="77777777" w:rsidTr="00FE2346">
        <w:trPr>
          <w:jc w:val="center"/>
        </w:trPr>
        <w:tc>
          <w:tcPr>
            <w:tcW w:w="704" w:type="dxa"/>
          </w:tcPr>
          <w:p w14:paraId="3B7A91AC" w14:textId="77777777" w:rsidR="00FE2346" w:rsidRPr="00171B46" w:rsidRDefault="00FE2346" w:rsidP="00A43727">
            <w:pPr>
              <w:spacing w:before="0"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683347A0" w14:textId="3CDEB08D" w:rsidR="00FE2346" w:rsidRDefault="00FE2346" w:rsidP="00A43727">
            <w:pPr>
              <w:spacing w:before="0" w:line="276" w:lineRule="auto"/>
              <w:rPr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Developing Mastery</w:t>
            </w:r>
          </w:p>
        </w:tc>
      </w:tr>
      <w:tr w:rsidR="00FE2346" w:rsidRPr="00171B46" w14:paraId="52B4BCAA" w14:textId="77777777" w:rsidTr="00FE2346">
        <w:trPr>
          <w:jc w:val="center"/>
        </w:trPr>
        <w:tc>
          <w:tcPr>
            <w:tcW w:w="704" w:type="dxa"/>
          </w:tcPr>
          <w:p w14:paraId="2D40D1BA" w14:textId="5DC5C50C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2ABA9361" w14:textId="631BD18C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Embedding Mastery</w:t>
            </w:r>
          </w:p>
        </w:tc>
      </w:tr>
      <w:tr w:rsidR="00FE2346" w:rsidRPr="00171B46" w14:paraId="61B4B9D8" w14:textId="77777777" w:rsidTr="00FE2346">
        <w:trPr>
          <w:jc w:val="center"/>
        </w:trPr>
        <w:tc>
          <w:tcPr>
            <w:tcW w:w="704" w:type="dxa"/>
          </w:tcPr>
          <w:p w14:paraId="7AB6AA15" w14:textId="6D4A7DB7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4CA7F026" w14:textId="144828E1" w:rsidR="00FE2346" w:rsidRPr="00171B46" w:rsidRDefault="00FE2346" w:rsidP="00A43727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Sustaining Mastery</w:t>
            </w:r>
          </w:p>
        </w:tc>
      </w:tr>
    </w:tbl>
    <w:p w14:paraId="7C527AA5" w14:textId="77777777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p w14:paraId="6FB50735" w14:textId="77777777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p w14:paraId="05BF98A7" w14:textId="35DCB914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Details of </w:t>
      </w: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>Mastering Number Lead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852AF3" w:rsidRPr="00171B46" w14:paraId="6058F720" w14:textId="77777777" w:rsidTr="00A43727">
        <w:trPr>
          <w:jc w:val="center"/>
        </w:trPr>
        <w:tc>
          <w:tcPr>
            <w:tcW w:w="3397" w:type="dxa"/>
          </w:tcPr>
          <w:p w14:paraId="224FEC87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6F31B0CF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52AF3" w:rsidRPr="00171B46" w14:paraId="77EF870E" w14:textId="77777777" w:rsidTr="00A43727">
        <w:trPr>
          <w:jc w:val="center"/>
        </w:trPr>
        <w:tc>
          <w:tcPr>
            <w:tcW w:w="3397" w:type="dxa"/>
          </w:tcPr>
          <w:p w14:paraId="500D5F44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2C0C88F9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52AF3" w:rsidRPr="00171B46" w14:paraId="0E1378AC" w14:textId="77777777" w:rsidTr="00A43727">
        <w:trPr>
          <w:jc w:val="center"/>
        </w:trPr>
        <w:tc>
          <w:tcPr>
            <w:tcW w:w="3397" w:type="dxa"/>
          </w:tcPr>
          <w:p w14:paraId="3B1D12AE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 xml:space="preserve">Teacher reference number (TRN </w:t>
            </w:r>
            <w:r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details of how to find this are </w:t>
            </w:r>
            <w:hyperlink r:id="rId12" w:history="1">
              <w:r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65627AF2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</w:p>
        </w:tc>
      </w:tr>
    </w:tbl>
    <w:p w14:paraId="1536A916" w14:textId="77777777" w:rsidR="00852AF3" w:rsidRPr="008720BC" w:rsidRDefault="00852AF3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73350291" w14:textId="77777777" w:rsidR="002F44DA" w:rsidRDefault="002F44DA" w:rsidP="003F72C3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58F4533B" w14:textId="59AD66E5" w:rsidR="008720BC" w:rsidRPr="00171B46" w:rsidRDefault="00E809F7" w:rsidP="003F72C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Details of lead teacher </w:t>
      </w:r>
      <w:r w:rsidR="002E52D6"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(Reception)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171B46" w:rsidRPr="00171B46" w14:paraId="2D8B3600" w14:textId="77777777" w:rsidTr="00D85B4A">
        <w:trPr>
          <w:jc w:val="center"/>
        </w:trPr>
        <w:tc>
          <w:tcPr>
            <w:tcW w:w="3397" w:type="dxa"/>
          </w:tcPr>
          <w:p w14:paraId="3029E89C" w14:textId="77777777" w:rsidR="008720BC" w:rsidRPr="00171B46" w:rsidRDefault="008720BC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52CD6AE8" w14:textId="2F63E62F" w:rsidR="008720BC" w:rsidRPr="00171B46" w:rsidRDefault="008720BC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1B958F6A" w14:textId="77777777" w:rsidTr="00D85B4A">
        <w:trPr>
          <w:jc w:val="center"/>
        </w:trPr>
        <w:tc>
          <w:tcPr>
            <w:tcW w:w="3397" w:type="dxa"/>
          </w:tcPr>
          <w:p w14:paraId="50A3712B" w14:textId="77777777" w:rsidR="008720BC" w:rsidRPr="00171B46" w:rsidRDefault="008720BC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2939704A" w14:textId="26825744" w:rsidR="008720BC" w:rsidRPr="00171B46" w:rsidRDefault="008720BC" w:rsidP="002F44DA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3AB2F065" w14:textId="77777777" w:rsidTr="00D85B4A">
        <w:trPr>
          <w:jc w:val="center"/>
        </w:trPr>
        <w:tc>
          <w:tcPr>
            <w:tcW w:w="3397" w:type="dxa"/>
          </w:tcPr>
          <w:p w14:paraId="29A49E92" w14:textId="06EFE128" w:rsidR="008720BC" w:rsidRPr="00171B46" w:rsidRDefault="00E12FD8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Teacher reference number (TRN</w:t>
            </w:r>
            <w:r w:rsidR="00311F26" w:rsidRPr="00171B4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11F26"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</w:t>
            </w:r>
            <w:r w:rsidR="00D90EB2"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details of how to find this are </w:t>
            </w:r>
            <w:hyperlink r:id="rId13" w:history="1">
              <w:r w:rsidR="00D90EB2"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2B641CD5" w14:textId="715A9C66" w:rsidR="008720BC" w:rsidRPr="00171B46" w:rsidRDefault="008720BC" w:rsidP="008720BC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</w:p>
        </w:tc>
      </w:tr>
    </w:tbl>
    <w:p w14:paraId="45954419" w14:textId="77777777" w:rsidR="008720BC" w:rsidRPr="008720BC" w:rsidRDefault="008720BC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033C30DA" w14:textId="351E944F" w:rsidR="00210B0F" w:rsidRPr="00171B46" w:rsidRDefault="00210B0F" w:rsidP="003F72C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Details of lead teacher </w:t>
      </w:r>
      <w:r w:rsidR="00D85B4A"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(Year 1)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171B46" w:rsidRPr="00171B46" w14:paraId="02FD1A83" w14:textId="77777777" w:rsidTr="00D85B4A">
        <w:trPr>
          <w:jc w:val="center"/>
        </w:trPr>
        <w:tc>
          <w:tcPr>
            <w:tcW w:w="3397" w:type="dxa"/>
          </w:tcPr>
          <w:p w14:paraId="372ABD24" w14:textId="77777777" w:rsidR="00210B0F" w:rsidRPr="00171B46" w:rsidRDefault="00210B0F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7DA6CC6B" w14:textId="4179D694" w:rsidR="00210B0F" w:rsidRPr="00171B46" w:rsidRDefault="00210B0F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28438B2B" w14:textId="77777777" w:rsidTr="00D85B4A">
        <w:trPr>
          <w:jc w:val="center"/>
        </w:trPr>
        <w:tc>
          <w:tcPr>
            <w:tcW w:w="3397" w:type="dxa"/>
          </w:tcPr>
          <w:p w14:paraId="42EECDF6" w14:textId="77777777" w:rsidR="00210B0F" w:rsidRPr="00171B46" w:rsidRDefault="00210B0F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5E601CF3" w14:textId="7A29BF4F" w:rsidR="00210B0F" w:rsidRPr="00171B46" w:rsidRDefault="00210B0F" w:rsidP="002F44DA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466CF562" w14:textId="77777777" w:rsidTr="00D85B4A">
        <w:trPr>
          <w:jc w:val="center"/>
        </w:trPr>
        <w:tc>
          <w:tcPr>
            <w:tcW w:w="3397" w:type="dxa"/>
          </w:tcPr>
          <w:p w14:paraId="423EB1E2" w14:textId="4FE100F0" w:rsidR="00311F26" w:rsidRPr="00171B46" w:rsidRDefault="00D90EB2" w:rsidP="00311F26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 xml:space="preserve">Teacher reference number (TRN </w:t>
            </w:r>
            <w:r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details of how to find this are </w:t>
            </w:r>
            <w:hyperlink r:id="rId14" w:history="1">
              <w:r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7A3B0CF4" w14:textId="73C4330E" w:rsidR="0051016C" w:rsidRPr="00171B46" w:rsidRDefault="0051016C" w:rsidP="00311F26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91A48BD" w14:textId="77777777" w:rsidR="008720BC" w:rsidRPr="008720BC" w:rsidRDefault="008720BC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39F34520" w14:textId="06B4BF3B" w:rsidR="00D85B4A" w:rsidRPr="00171B46" w:rsidRDefault="00D85B4A" w:rsidP="00D85B4A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Details of lead teacher (Year 2)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171B46" w:rsidRPr="00171B46" w14:paraId="02DE2325" w14:textId="77777777" w:rsidTr="00D85B4A">
        <w:trPr>
          <w:jc w:val="center"/>
        </w:trPr>
        <w:tc>
          <w:tcPr>
            <w:tcW w:w="3397" w:type="dxa"/>
          </w:tcPr>
          <w:p w14:paraId="44AFBD6F" w14:textId="77777777" w:rsidR="00D85B4A" w:rsidRPr="00171B46" w:rsidRDefault="00D85B4A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250318E1" w14:textId="28C11B46" w:rsidR="00D85B4A" w:rsidRPr="00171B46" w:rsidRDefault="00D85B4A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070FAA7A" w14:textId="77777777" w:rsidTr="00D85B4A">
        <w:trPr>
          <w:jc w:val="center"/>
        </w:trPr>
        <w:tc>
          <w:tcPr>
            <w:tcW w:w="3397" w:type="dxa"/>
          </w:tcPr>
          <w:p w14:paraId="1EF6E6C9" w14:textId="77777777" w:rsidR="00D85B4A" w:rsidRPr="00171B46" w:rsidRDefault="00D85B4A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0100642C" w14:textId="13400F7E" w:rsidR="00D85B4A" w:rsidRPr="00171B46" w:rsidRDefault="00D85B4A" w:rsidP="002F44DA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0ADCD2E7" w14:textId="77777777" w:rsidTr="00D85B4A">
        <w:trPr>
          <w:jc w:val="center"/>
        </w:trPr>
        <w:tc>
          <w:tcPr>
            <w:tcW w:w="3397" w:type="dxa"/>
          </w:tcPr>
          <w:p w14:paraId="7F0BD087" w14:textId="103F224B" w:rsidR="00311F26" w:rsidRPr="00171B46" w:rsidRDefault="00D90EB2" w:rsidP="00311F26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 xml:space="preserve">Teacher reference number (TRN </w:t>
            </w:r>
            <w:r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details of how to find this are </w:t>
            </w:r>
            <w:hyperlink r:id="rId15" w:history="1">
              <w:r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034BB7F5" w14:textId="1B9F1E0E" w:rsidR="00311F26" w:rsidRPr="00171B46" w:rsidRDefault="00311F26" w:rsidP="00311F26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</w:p>
        </w:tc>
      </w:tr>
    </w:tbl>
    <w:p w14:paraId="3F7666BA" w14:textId="5385CDF3" w:rsidR="00D90EB2" w:rsidRDefault="00FE2346">
      <w:pPr>
        <w:spacing w:before="0" w:line="240" w:lineRule="auto"/>
        <w:rPr>
          <w:rFonts w:eastAsia="Calibri"/>
          <w:b/>
          <w:color w:val="808080" w:themeColor="background1" w:themeShade="80"/>
          <w:szCs w:val="20"/>
          <w:lang w:eastAsia="en-US"/>
        </w:rPr>
      </w:pPr>
      <w:r>
        <w:rPr>
          <w:rFonts w:eastAsia="Calibri"/>
          <w:b/>
          <w:color w:val="808080" w:themeColor="background1" w:themeShade="80"/>
          <w:szCs w:val="20"/>
          <w:lang w:eastAsia="en-US"/>
        </w:rPr>
        <w:t xml:space="preserve">Please note: We are aware that staff may change by September and we will contact you to confirm the Lead Teachers early in the new academic year. </w:t>
      </w:r>
    </w:p>
    <w:p w14:paraId="38F40831" w14:textId="77777777" w:rsidR="00C41B57" w:rsidRDefault="00C41B57" w:rsidP="008720BC">
      <w:pPr>
        <w:spacing w:before="0" w:after="60" w:line="240" w:lineRule="auto"/>
        <w:rPr>
          <w:rFonts w:eastAsia="Calibri"/>
          <w:b/>
          <w:color w:val="000000" w:themeColor="text1"/>
          <w:szCs w:val="20"/>
          <w:lang w:eastAsia="en-US"/>
        </w:rPr>
      </w:pPr>
    </w:p>
    <w:p w14:paraId="4ACA942C" w14:textId="77777777" w:rsidR="00C41B57" w:rsidRDefault="00C41B57" w:rsidP="008720BC">
      <w:pPr>
        <w:spacing w:before="0" w:after="60" w:line="240" w:lineRule="auto"/>
        <w:rPr>
          <w:rFonts w:eastAsia="Calibri"/>
          <w:b/>
          <w:color w:val="000000" w:themeColor="text1"/>
          <w:szCs w:val="20"/>
          <w:lang w:eastAsia="en-US"/>
        </w:rPr>
      </w:pPr>
    </w:p>
    <w:p w14:paraId="253E6B83" w14:textId="1EBB12F4" w:rsidR="007F7638" w:rsidRPr="00171B46" w:rsidRDefault="007F7638" w:rsidP="007F7638">
      <w:pPr>
        <w:spacing w:before="0" w:line="240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Confirmation of school commitment (electronic signatures) </w:t>
      </w:r>
    </w:p>
    <w:p w14:paraId="09D2E2A6" w14:textId="77777777" w:rsidR="00504E64" w:rsidRPr="00171B46" w:rsidRDefault="00504E64" w:rsidP="007F7638">
      <w:pPr>
        <w:spacing w:before="0" w:line="240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p w14:paraId="66AF405A" w14:textId="7FCB0843" w:rsidR="007F7638" w:rsidRDefault="007F7638" w:rsidP="007F7638">
      <w:pPr>
        <w:spacing w:before="0" w:line="240" w:lineRule="auto"/>
        <w:rPr>
          <w:rFonts w:eastAsia="Calibri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color w:val="000000" w:themeColor="text1"/>
          <w:szCs w:val="20"/>
          <w:lang w:val="en-US" w:eastAsia="en-US"/>
        </w:rPr>
        <w:t>If we are chosen to participate in the Work Group, we understand and commit to the following expectations:</w:t>
      </w:r>
    </w:p>
    <w:p w14:paraId="2B08E14F" w14:textId="77777777" w:rsidR="00B820EA" w:rsidRPr="00171B46" w:rsidRDefault="00B820EA" w:rsidP="007F7638">
      <w:pPr>
        <w:spacing w:before="0" w:line="240" w:lineRule="auto"/>
        <w:rPr>
          <w:rFonts w:eastAsia="Calibri"/>
          <w:color w:val="000000" w:themeColor="text1"/>
          <w:szCs w:val="20"/>
          <w:lang w:val="en-US" w:eastAsia="en-US"/>
        </w:rPr>
      </w:pPr>
    </w:p>
    <w:p w14:paraId="34D793C9" w14:textId="5DCD0817" w:rsidR="00B820EA" w:rsidRPr="00852AF3" w:rsidRDefault="00DA613A" w:rsidP="00B820EA">
      <w:pPr>
        <w:spacing w:before="0" w:line="276" w:lineRule="auto"/>
        <w:rPr>
          <w:color w:val="262626" w:themeColor="text1" w:themeTint="D9"/>
          <w:szCs w:val="20"/>
        </w:rPr>
      </w:pPr>
      <w:r w:rsidRPr="00834636">
        <w:rPr>
          <w:rFonts w:eastAsia="Calibri"/>
          <w:color w:val="262626" w:themeColor="text1" w:themeTint="D9"/>
          <w:szCs w:val="20"/>
          <w:lang w:val="en-US" w:eastAsia="en-US"/>
        </w:rPr>
        <w:t xml:space="preserve">• </w:t>
      </w:r>
      <w:r w:rsidR="00852AF3">
        <w:rPr>
          <w:rFonts w:eastAsia="Calibri"/>
          <w:color w:val="262626" w:themeColor="text1" w:themeTint="D9"/>
          <w:szCs w:val="20"/>
          <w:lang w:val="en-US" w:eastAsia="en-US"/>
        </w:rPr>
        <w:t xml:space="preserve">The school will </w:t>
      </w:r>
      <w:r w:rsidR="00852AF3" w:rsidRPr="00852AF3">
        <w:rPr>
          <w:rFonts w:eastAsia="Calibri"/>
          <w:color w:val="262626" w:themeColor="text1" w:themeTint="D9"/>
          <w:szCs w:val="20"/>
          <w:lang w:val="en-US" w:eastAsia="en-US"/>
        </w:rPr>
        <w:t>continue to deliver</w:t>
      </w:r>
      <w:r w:rsidR="00B820EA" w:rsidRPr="00852AF3">
        <w:rPr>
          <w:rFonts w:eastAsia="Calibri"/>
          <w:color w:val="262626" w:themeColor="text1" w:themeTint="D9"/>
          <w:szCs w:val="20"/>
          <w:lang w:val="en-US" w:eastAsia="en-US"/>
        </w:rPr>
        <w:t xml:space="preserve"> Mastering Number in all Reception, Year 1 and Year 2 classes. </w:t>
      </w:r>
      <w:r w:rsidR="00B820EA" w:rsidRPr="00852AF3">
        <w:rPr>
          <w:color w:val="262626" w:themeColor="text1" w:themeTint="D9"/>
          <w:szCs w:val="20"/>
        </w:rPr>
        <w:t xml:space="preserve">In KS1, this will be in addition to their daily maths lesson, </w:t>
      </w:r>
      <w:r w:rsidR="00B820EA" w:rsidRPr="00852AF3">
        <w:rPr>
          <w:rFonts w:eastAsia="Calibri"/>
          <w:color w:val="262626" w:themeColor="text1" w:themeTint="D9"/>
          <w:szCs w:val="20"/>
          <w:lang w:val="en-US" w:eastAsia="en-US"/>
        </w:rPr>
        <w:t>(which could be shortened as a result of participation in this Work Group)</w:t>
      </w:r>
      <w:r w:rsidR="00B820EA" w:rsidRPr="00852AF3">
        <w:rPr>
          <w:color w:val="262626" w:themeColor="text1" w:themeTint="D9"/>
          <w:szCs w:val="20"/>
        </w:rPr>
        <w:t xml:space="preserve">. In Reception, the Mastering Number materials can be used to teach the number part of the Early Years Framework, alongside enhanced provision. </w:t>
      </w:r>
    </w:p>
    <w:p w14:paraId="661308DE" w14:textId="6D1B83AB" w:rsidR="00DA613A" w:rsidRPr="00171B46" w:rsidRDefault="00DA613A" w:rsidP="00DA613A">
      <w:pPr>
        <w:spacing w:before="0" w:line="276" w:lineRule="auto"/>
        <w:rPr>
          <w:rFonts w:eastAsia="Calibri"/>
          <w:color w:val="000000" w:themeColor="text1"/>
          <w:szCs w:val="20"/>
          <w:lang w:val="en-US" w:eastAsia="en-US"/>
        </w:rPr>
      </w:pPr>
      <w:r w:rsidRPr="00852AF3">
        <w:rPr>
          <w:rFonts w:eastAsia="Calibri"/>
          <w:color w:val="000000" w:themeColor="text1"/>
          <w:szCs w:val="20"/>
          <w:lang w:val="en-US" w:eastAsia="en-US"/>
        </w:rPr>
        <w:t>• Th</w:t>
      </w:r>
      <w:r w:rsidR="00834636" w:rsidRPr="00852AF3">
        <w:rPr>
          <w:rFonts w:eastAsia="Calibri"/>
          <w:color w:val="000000" w:themeColor="text1"/>
          <w:szCs w:val="20"/>
          <w:lang w:val="en-US" w:eastAsia="en-US"/>
        </w:rPr>
        <w:t>e</w:t>
      </w:r>
      <w:r w:rsidR="00852AF3" w:rsidRPr="00852AF3">
        <w:rPr>
          <w:rFonts w:eastAsia="Calibri"/>
          <w:color w:val="000000" w:themeColor="text1"/>
          <w:szCs w:val="20"/>
          <w:lang w:val="en-US" w:eastAsia="en-US"/>
        </w:rPr>
        <w:t xml:space="preserve"> Mastering Number Lead will work </w:t>
      </w:r>
      <w:r w:rsidR="00852AF3" w:rsidRPr="00852AF3">
        <w:rPr>
          <w:rFonts w:eastAsiaTheme="minorEastAsia"/>
          <w:bCs w:val="0"/>
          <w:color w:val="auto"/>
          <w:szCs w:val="20"/>
        </w:rPr>
        <w:t>to keep the programme moving forward, and support key understanding of the Mastering Number themes within the school</w:t>
      </w:r>
      <w:r w:rsidR="00852AF3" w:rsidRPr="00031D8D">
        <w:rPr>
          <w:rFonts w:eastAsiaTheme="minorEastAsia"/>
          <w:bCs w:val="0"/>
          <w:color w:val="auto"/>
          <w:sz w:val="22"/>
          <w:szCs w:val="22"/>
        </w:rPr>
        <w:t>.</w:t>
      </w:r>
      <w:r w:rsidR="00852AF3">
        <w:rPr>
          <w:bCs w:val="0"/>
          <w:color w:val="auto"/>
          <w:sz w:val="22"/>
        </w:rPr>
        <w:t xml:space="preserve"> </w:t>
      </w:r>
      <w:r w:rsidR="00834636">
        <w:rPr>
          <w:rFonts w:eastAsia="Calibri"/>
          <w:color w:val="000000" w:themeColor="text1"/>
          <w:szCs w:val="20"/>
          <w:lang w:val="en-US" w:eastAsia="en-US"/>
        </w:rPr>
        <w:t xml:space="preserve"> </w:t>
      </w:r>
    </w:p>
    <w:p w14:paraId="57CDA894" w14:textId="41161546" w:rsidR="008720BC" w:rsidRPr="00171B46" w:rsidRDefault="00DA613A" w:rsidP="00DA613A">
      <w:pPr>
        <w:spacing w:before="0" w:line="276" w:lineRule="auto"/>
        <w:rPr>
          <w:rFonts w:eastAsia="Calibri"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color w:val="000000" w:themeColor="text1"/>
          <w:szCs w:val="20"/>
          <w:lang w:val="en-US" w:eastAsia="en-US"/>
        </w:rPr>
        <w:t xml:space="preserve">• </w:t>
      </w:r>
      <w:bookmarkStart w:id="1" w:name="_Hlk71873723"/>
      <w:r w:rsidRPr="00171B46">
        <w:rPr>
          <w:rFonts w:eastAsia="Calibri"/>
          <w:color w:val="000000" w:themeColor="text1"/>
          <w:szCs w:val="20"/>
          <w:lang w:val="en-US" w:eastAsia="en-US"/>
        </w:rPr>
        <w:t xml:space="preserve">The school will provide any </w:t>
      </w:r>
      <w:r w:rsidR="0037694B" w:rsidRPr="00171B46">
        <w:rPr>
          <w:rFonts w:eastAsia="Calibri"/>
          <w:color w:val="000000" w:themeColor="text1"/>
          <w:szCs w:val="20"/>
          <w:lang w:val="en-US" w:eastAsia="en-US"/>
        </w:rPr>
        <w:t xml:space="preserve">feedback </w:t>
      </w:r>
      <w:r w:rsidRPr="00171B46">
        <w:rPr>
          <w:rFonts w:eastAsia="Calibri"/>
          <w:color w:val="000000" w:themeColor="text1"/>
          <w:szCs w:val="20"/>
          <w:lang w:val="en-US" w:eastAsia="en-US"/>
        </w:rPr>
        <w:t>required by the Maths Hub and participate in any evaluation processes required.</w:t>
      </w:r>
      <w:bookmarkEnd w:id="1"/>
    </w:p>
    <w:p w14:paraId="569B6FAB" w14:textId="77777777" w:rsidR="008720BC" w:rsidRPr="00171B46" w:rsidRDefault="008720BC" w:rsidP="008720BC">
      <w:pPr>
        <w:spacing w:before="0" w:line="276" w:lineRule="auto"/>
        <w:ind w:left="720"/>
        <w:contextualSpacing/>
        <w:rPr>
          <w:rFonts w:eastAsia="Calibri"/>
          <w:bCs w:val="0"/>
          <w:color w:val="000000" w:themeColor="text1"/>
          <w:szCs w:val="20"/>
          <w:lang w:val="en-US" w:eastAsia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321"/>
      </w:tblGrid>
      <w:tr w:rsidR="00171B46" w:rsidRPr="00171B46" w14:paraId="238DF19B" w14:textId="77777777" w:rsidTr="00852AF3">
        <w:tc>
          <w:tcPr>
            <w:tcW w:w="2581" w:type="dxa"/>
            <w:vAlign w:val="center"/>
          </w:tcPr>
          <w:p w14:paraId="2417D2BB" w14:textId="40BA2537" w:rsidR="008720BC" w:rsidRPr="00171B46" w:rsidRDefault="008720BC" w:rsidP="008720BC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Headteacher</w:t>
            </w:r>
          </w:p>
        </w:tc>
        <w:tc>
          <w:tcPr>
            <w:tcW w:w="6321" w:type="dxa"/>
            <w:vAlign w:val="center"/>
          </w:tcPr>
          <w:p w14:paraId="40FC2115" w14:textId="70DFAF43" w:rsidR="008720BC" w:rsidRPr="00171B46" w:rsidRDefault="008720BC" w:rsidP="002F44DA">
            <w:pPr>
              <w:spacing w:before="60" w:after="60" w:line="276" w:lineRule="auto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171B46" w:rsidRPr="00171B46" w14:paraId="15695992" w14:textId="77777777" w:rsidTr="00852AF3">
        <w:tc>
          <w:tcPr>
            <w:tcW w:w="2581" w:type="dxa"/>
            <w:vAlign w:val="center"/>
          </w:tcPr>
          <w:p w14:paraId="11B9B82A" w14:textId="0FBB12FA" w:rsidR="008720BC" w:rsidRPr="00171B46" w:rsidRDefault="00852AF3" w:rsidP="008720BC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Mastering Number</w:t>
            </w:r>
            <w:r w:rsidR="006514FE">
              <w:rPr>
                <w:rFonts w:cs="Arial"/>
                <w:color w:val="000000" w:themeColor="text1"/>
                <w:szCs w:val="20"/>
              </w:rPr>
              <w:t xml:space="preserve"> Lead</w:t>
            </w:r>
          </w:p>
        </w:tc>
        <w:tc>
          <w:tcPr>
            <w:tcW w:w="6321" w:type="dxa"/>
            <w:vAlign w:val="center"/>
          </w:tcPr>
          <w:p w14:paraId="1CDAEAAB" w14:textId="5053A449" w:rsidR="008720BC" w:rsidRPr="00171B46" w:rsidRDefault="008720BC" w:rsidP="008720BC">
            <w:pPr>
              <w:spacing w:before="60" w:after="60" w:line="276" w:lineRule="auto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</w:tbl>
    <w:p w14:paraId="33B0562A" w14:textId="77777777" w:rsidR="008720BC" w:rsidRPr="00171B46" w:rsidRDefault="008720BC" w:rsidP="008720BC">
      <w:pPr>
        <w:spacing w:before="0" w:line="276" w:lineRule="auto"/>
        <w:rPr>
          <w:rFonts w:eastAsia="Calibri"/>
          <w:bCs w:val="0"/>
          <w:i/>
          <w:color w:val="000000" w:themeColor="text1"/>
          <w:szCs w:val="20"/>
          <w:lang w:val="en-US" w:eastAsia="en-US"/>
        </w:rPr>
      </w:pPr>
    </w:p>
    <w:p w14:paraId="0EE669B2" w14:textId="61F3797D" w:rsidR="008720BC" w:rsidRPr="00171B46" w:rsidRDefault="008720BC" w:rsidP="008720BC">
      <w:pPr>
        <w:spacing w:before="0" w:line="276" w:lineRule="auto"/>
        <w:rPr>
          <w:rFonts w:eastAsia="Calibri"/>
          <w:bCs w:val="0"/>
          <w:color w:val="000000" w:themeColor="text1"/>
          <w:szCs w:val="20"/>
          <w:lang w:eastAsia="en-US"/>
        </w:rPr>
      </w:pPr>
    </w:p>
    <w:p w14:paraId="2E285831" w14:textId="7A7894ED" w:rsidR="0018237B" w:rsidRPr="00171B46" w:rsidRDefault="0018237B" w:rsidP="00DF61CD">
      <w:pPr>
        <w:rPr>
          <w:color w:val="000000" w:themeColor="text1"/>
          <w:szCs w:val="20"/>
        </w:rPr>
      </w:pPr>
    </w:p>
    <w:sectPr w:rsidR="0018237B" w:rsidRPr="00171B46" w:rsidSect="00171B46">
      <w:headerReference w:type="default" r:id="rId16"/>
      <w:headerReference w:type="first" r:id="rId17"/>
      <w:pgSz w:w="11906" w:h="16838"/>
      <w:pgMar w:top="1702" w:right="1133" w:bottom="113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A18A" w14:textId="77777777" w:rsidR="0089143F" w:rsidRDefault="0089143F">
      <w:r>
        <w:separator/>
      </w:r>
    </w:p>
  </w:endnote>
  <w:endnote w:type="continuationSeparator" w:id="0">
    <w:p w14:paraId="3770E1B6" w14:textId="77777777" w:rsidR="0089143F" w:rsidRDefault="0089143F">
      <w:r>
        <w:continuationSeparator/>
      </w:r>
    </w:p>
  </w:endnote>
  <w:endnote w:type="continuationNotice" w:id="1">
    <w:p w14:paraId="2B334822" w14:textId="77777777" w:rsidR="0089143F" w:rsidRDefault="0089143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DE4F" w14:textId="77777777" w:rsidR="0089143F" w:rsidRDefault="0089143F">
      <w:r>
        <w:separator/>
      </w:r>
    </w:p>
  </w:footnote>
  <w:footnote w:type="continuationSeparator" w:id="0">
    <w:p w14:paraId="70F7B358" w14:textId="77777777" w:rsidR="0089143F" w:rsidRDefault="0089143F">
      <w:r>
        <w:continuationSeparator/>
      </w:r>
    </w:p>
  </w:footnote>
  <w:footnote w:type="continuationNotice" w:id="1">
    <w:p w14:paraId="7240086C" w14:textId="77777777" w:rsidR="0089143F" w:rsidRDefault="0089143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1015" w14:textId="3573B490" w:rsidR="0089143F" w:rsidRDefault="0089143F">
    <w:pPr>
      <w:pStyle w:val="Header"/>
    </w:pPr>
    <w:r>
      <w:t xml:space="preserve">   </w:t>
    </w:r>
    <w:r>
      <w:drawing>
        <wp:inline distT="0" distB="0" distL="0" distR="0" wp14:anchorId="2837235C" wp14:editId="37426E20">
          <wp:extent cx="1582773" cy="504767"/>
          <wp:effectExtent l="0" t="0" r="0" b="0"/>
          <wp:docPr id="11" name="Picture 1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ths_Hubs_Cambrid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49" cy="50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drawing>
        <wp:inline distT="0" distB="0" distL="0" distR="0" wp14:anchorId="17E6D2E2" wp14:editId="0D34F548">
          <wp:extent cx="1616917" cy="523875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ETM_Working_Wit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817" cy="52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DD6" w14:textId="2F279973" w:rsidR="0089143F" w:rsidRDefault="0089143F">
    <w:pPr>
      <w:pStyle w:val="Header"/>
    </w:pPr>
    <w:r>
      <w:drawing>
        <wp:inline distT="0" distB="0" distL="0" distR="0" wp14:anchorId="5B8705C8" wp14:editId="5E1E7874">
          <wp:extent cx="1642691" cy="523875"/>
          <wp:effectExtent l="0" t="0" r="0" b="0"/>
          <wp:docPr id="8" name="Picture 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ths_Hubs_Cambrid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631" cy="5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drawing>
        <wp:inline distT="0" distB="0" distL="0" distR="0" wp14:anchorId="378E8DC6" wp14:editId="49CA684C">
          <wp:extent cx="1624756" cy="526415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CETM_Working_Wit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91" cy="53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501"/>
    <w:multiLevelType w:val="multilevel"/>
    <w:tmpl w:val="2E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11D"/>
    <w:multiLevelType w:val="hybridMultilevel"/>
    <w:tmpl w:val="28D2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7697"/>
    <w:multiLevelType w:val="hybridMultilevel"/>
    <w:tmpl w:val="A3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A6E80"/>
    <w:multiLevelType w:val="hybridMultilevel"/>
    <w:tmpl w:val="7FE2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67B8"/>
    <w:multiLevelType w:val="hybridMultilevel"/>
    <w:tmpl w:val="AF66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48B3"/>
    <w:multiLevelType w:val="hybridMultilevel"/>
    <w:tmpl w:val="5BD2E33A"/>
    <w:lvl w:ilvl="0" w:tplc="A39629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54FD7"/>
    <w:multiLevelType w:val="hybridMultilevel"/>
    <w:tmpl w:val="3E1C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0CB0"/>
    <w:multiLevelType w:val="hybridMultilevel"/>
    <w:tmpl w:val="E6D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746F"/>
    <w:multiLevelType w:val="hybridMultilevel"/>
    <w:tmpl w:val="34122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D0A5B"/>
    <w:multiLevelType w:val="multilevel"/>
    <w:tmpl w:val="01A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D2C96"/>
    <w:multiLevelType w:val="hybridMultilevel"/>
    <w:tmpl w:val="6978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68633A"/>
    <w:multiLevelType w:val="hybridMultilevel"/>
    <w:tmpl w:val="DBCA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6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30"/>
  </w:num>
  <w:num w:numId="9">
    <w:abstractNumId w:val="19"/>
  </w:num>
  <w:num w:numId="10">
    <w:abstractNumId w:val="16"/>
  </w:num>
  <w:num w:numId="11">
    <w:abstractNumId w:val="28"/>
  </w:num>
  <w:num w:numId="12">
    <w:abstractNumId w:val="15"/>
  </w:num>
  <w:num w:numId="13">
    <w:abstractNumId w:val="2"/>
  </w:num>
  <w:num w:numId="14">
    <w:abstractNumId w:val="0"/>
  </w:num>
  <w:num w:numId="15">
    <w:abstractNumId w:val="32"/>
  </w:num>
  <w:num w:numId="16">
    <w:abstractNumId w:val="29"/>
  </w:num>
  <w:num w:numId="17">
    <w:abstractNumId w:val="20"/>
  </w:num>
  <w:num w:numId="18">
    <w:abstractNumId w:val="8"/>
  </w:num>
  <w:num w:numId="19">
    <w:abstractNumId w:val="10"/>
  </w:num>
  <w:num w:numId="20">
    <w:abstractNumId w:val="9"/>
  </w:num>
  <w:num w:numId="21">
    <w:abstractNumId w:val="33"/>
  </w:num>
  <w:num w:numId="22">
    <w:abstractNumId w:val="35"/>
  </w:num>
  <w:num w:numId="23">
    <w:abstractNumId w:val="21"/>
  </w:num>
  <w:num w:numId="24">
    <w:abstractNumId w:val="18"/>
  </w:num>
  <w:num w:numId="25">
    <w:abstractNumId w:val="25"/>
  </w:num>
  <w:num w:numId="26">
    <w:abstractNumId w:val="3"/>
  </w:num>
  <w:num w:numId="27">
    <w:abstractNumId w:val="34"/>
  </w:num>
  <w:num w:numId="28">
    <w:abstractNumId w:val="24"/>
  </w:num>
  <w:num w:numId="29">
    <w:abstractNumId w:val="4"/>
  </w:num>
  <w:num w:numId="30">
    <w:abstractNumId w:val="22"/>
  </w:num>
  <w:num w:numId="31">
    <w:abstractNumId w:val="17"/>
  </w:num>
  <w:num w:numId="32">
    <w:abstractNumId w:val="6"/>
  </w:num>
  <w:num w:numId="33">
    <w:abstractNumId w:val="27"/>
  </w:num>
  <w:num w:numId="34">
    <w:abstractNumId w:val="12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62"/>
    <w:rsid w:val="00000127"/>
    <w:rsid w:val="000027A8"/>
    <w:rsid w:val="000128EF"/>
    <w:rsid w:val="00012BA5"/>
    <w:rsid w:val="00020671"/>
    <w:rsid w:val="000267FA"/>
    <w:rsid w:val="00026C6F"/>
    <w:rsid w:val="00031D8D"/>
    <w:rsid w:val="00045029"/>
    <w:rsid w:val="000472FE"/>
    <w:rsid w:val="00054CBC"/>
    <w:rsid w:val="0007750C"/>
    <w:rsid w:val="00080BE9"/>
    <w:rsid w:val="0008266D"/>
    <w:rsid w:val="00082CC9"/>
    <w:rsid w:val="0008363D"/>
    <w:rsid w:val="000863B3"/>
    <w:rsid w:val="000A3491"/>
    <w:rsid w:val="000B3DC3"/>
    <w:rsid w:val="000B5641"/>
    <w:rsid w:val="000B5F0C"/>
    <w:rsid w:val="000B5FEC"/>
    <w:rsid w:val="000D56DE"/>
    <w:rsid w:val="000E14F6"/>
    <w:rsid w:val="000E2FEE"/>
    <w:rsid w:val="000F04AF"/>
    <w:rsid w:val="000F2CA5"/>
    <w:rsid w:val="000F7754"/>
    <w:rsid w:val="00100816"/>
    <w:rsid w:val="00101E5C"/>
    <w:rsid w:val="0010569E"/>
    <w:rsid w:val="00105914"/>
    <w:rsid w:val="00112CF3"/>
    <w:rsid w:val="00113EE1"/>
    <w:rsid w:val="00116318"/>
    <w:rsid w:val="00120F6F"/>
    <w:rsid w:val="00121411"/>
    <w:rsid w:val="00127DB2"/>
    <w:rsid w:val="00130551"/>
    <w:rsid w:val="00132F35"/>
    <w:rsid w:val="001350D4"/>
    <w:rsid w:val="001403AA"/>
    <w:rsid w:val="00140D9A"/>
    <w:rsid w:val="00147E59"/>
    <w:rsid w:val="001543B4"/>
    <w:rsid w:val="00161F29"/>
    <w:rsid w:val="0016451D"/>
    <w:rsid w:val="00171B46"/>
    <w:rsid w:val="0018237B"/>
    <w:rsid w:val="00187112"/>
    <w:rsid w:val="001A0172"/>
    <w:rsid w:val="001A347C"/>
    <w:rsid w:val="001B0BE8"/>
    <w:rsid w:val="001D1585"/>
    <w:rsid w:val="001D18E3"/>
    <w:rsid w:val="001D2F9B"/>
    <w:rsid w:val="001F0D3C"/>
    <w:rsid w:val="001F4132"/>
    <w:rsid w:val="001F7FE9"/>
    <w:rsid w:val="00206D5D"/>
    <w:rsid w:val="00210B0F"/>
    <w:rsid w:val="002126B2"/>
    <w:rsid w:val="002148F0"/>
    <w:rsid w:val="00217065"/>
    <w:rsid w:val="002233A8"/>
    <w:rsid w:val="002275CD"/>
    <w:rsid w:val="00234539"/>
    <w:rsid w:val="00235526"/>
    <w:rsid w:val="0024026B"/>
    <w:rsid w:val="00240983"/>
    <w:rsid w:val="00254048"/>
    <w:rsid w:val="0025507A"/>
    <w:rsid w:val="00256EC7"/>
    <w:rsid w:val="00257666"/>
    <w:rsid w:val="0026036F"/>
    <w:rsid w:val="00260A93"/>
    <w:rsid w:val="00266AA0"/>
    <w:rsid w:val="00271B91"/>
    <w:rsid w:val="00291BE5"/>
    <w:rsid w:val="002A7819"/>
    <w:rsid w:val="002B1833"/>
    <w:rsid w:val="002B20B4"/>
    <w:rsid w:val="002C1D72"/>
    <w:rsid w:val="002D7D97"/>
    <w:rsid w:val="002E32F3"/>
    <w:rsid w:val="002E4E1E"/>
    <w:rsid w:val="002E52D6"/>
    <w:rsid w:val="002F44DA"/>
    <w:rsid w:val="00300F8E"/>
    <w:rsid w:val="0030510F"/>
    <w:rsid w:val="00311F26"/>
    <w:rsid w:val="00323361"/>
    <w:rsid w:val="00326F6A"/>
    <w:rsid w:val="003338C1"/>
    <w:rsid w:val="00345189"/>
    <w:rsid w:val="00355057"/>
    <w:rsid w:val="00367641"/>
    <w:rsid w:val="00370BA1"/>
    <w:rsid w:val="0037694B"/>
    <w:rsid w:val="0039364A"/>
    <w:rsid w:val="00396F03"/>
    <w:rsid w:val="003A19EF"/>
    <w:rsid w:val="003A3FEF"/>
    <w:rsid w:val="003A5C25"/>
    <w:rsid w:val="003B4CF2"/>
    <w:rsid w:val="003C009E"/>
    <w:rsid w:val="003C36FE"/>
    <w:rsid w:val="003E2BAF"/>
    <w:rsid w:val="003E5363"/>
    <w:rsid w:val="003F72C3"/>
    <w:rsid w:val="00400389"/>
    <w:rsid w:val="004045A1"/>
    <w:rsid w:val="0041086E"/>
    <w:rsid w:val="0041228B"/>
    <w:rsid w:val="0042095B"/>
    <w:rsid w:val="00426798"/>
    <w:rsid w:val="0042695E"/>
    <w:rsid w:val="00427B35"/>
    <w:rsid w:val="004406EE"/>
    <w:rsid w:val="0044150C"/>
    <w:rsid w:val="00442B70"/>
    <w:rsid w:val="00443A1D"/>
    <w:rsid w:val="004467B5"/>
    <w:rsid w:val="00447C51"/>
    <w:rsid w:val="0045228D"/>
    <w:rsid w:val="004628FB"/>
    <w:rsid w:val="00462A73"/>
    <w:rsid w:val="00465B8A"/>
    <w:rsid w:val="00495043"/>
    <w:rsid w:val="004A0958"/>
    <w:rsid w:val="004A23AC"/>
    <w:rsid w:val="004A754D"/>
    <w:rsid w:val="004B4722"/>
    <w:rsid w:val="004B588C"/>
    <w:rsid w:val="004B6CDD"/>
    <w:rsid w:val="004C4BF8"/>
    <w:rsid w:val="004D5F2B"/>
    <w:rsid w:val="004E27CA"/>
    <w:rsid w:val="004E5097"/>
    <w:rsid w:val="004E7134"/>
    <w:rsid w:val="004F2397"/>
    <w:rsid w:val="00504E64"/>
    <w:rsid w:val="0051016C"/>
    <w:rsid w:val="00512FCF"/>
    <w:rsid w:val="00513BE1"/>
    <w:rsid w:val="00517CF5"/>
    <w:rsid w:val="00526A62"/>
    <w:rsid w:val="00545C73"/>
    <w:rsid w:val="0055556D"/>
    <w:rsid w:val="005567DF"/>
    <w:rsid w:val="0056462E"/>
    <w:rsid w:val="00567F45"/>
    <w:rsid w:val="0057079E"/>
    <w:rsid w:val="0057282C"/>
    <w:rsid w:val="005747E7"/>
    <w:rsid w:val="0058055A"/>
    <w:rsid w:val="005831A4"/>
    <w:rsid w:val="005907BC"/>
    <w:rsid w:val="00591A7D"/>
    <w:rsid w:val="00592049"/>
    <w:rsid w:val="00593DC2"/>
    <w:rsid w:val="00597F34"/>
    <w:rsid w:val="005A191A"/>
    <w:rsid w:val="005A28DC"/>
    <w:rsid w:val="005A3447"/>
    <w:rsid w:val="005B3AF9"/>
    <w:rsid w:val="005C22DC"/>
    <w:rsid w:val="005C23E4"/>
    <w:rsid w:val="005D1678"/>
    <w:rsid w:val="005D1EF8"/>
    <w:rsid w:val="005F2273"/>
    <w:rsid w:val="006019C4"/>
    <w:rsid w:val="00603EBA"/>
    <w:rsid w:val="006056C9"/>
    <w:rsid w:val="00611761"/>
    <w:rsid w:val="00613973"/>
    <w:rsid w:val="00614DF9"/>
    <w:rsid w:val="00614F7F"/>
    <w:rsid w:val="00616298"/>
    <w:rsid w:val="0061747C"/>
    <w:rsid w:val="006356FE"/>
    <w:rsid w:val="00637985"/>
    <w:rsid w:val="00644B1C"/>
    <w:rsid w:val="00646578"/>
    <w:rsid w:val="006514FE"/>
    <w:rsid w:val="006679EF"/>
    <w:rsid w:val="006846BE"/>
    <w:rsid w:val="006975C5"/>
    <w:rsid w:val="006A4171"/>
    <w:rsid w:val="006A673E"/>
    <w:rsid w:val="006B539F"/>
    <w:rsid w:val="006B6F5D"/>
    <w:rsid w:val="006B7352"/>
    <w:rsid w:val="006C33E8"/>
    <w:rsid w:val="006C3D4F"/>
    <w:rsid w:val="006C6C4E"/>
    <w:rsid w:val="006D0A4C"/>
    <w:rsid w:val="006D21A3"/>
    <w:rsid w:val="006D32C5"/>
    <w:rsid w:val="006D55D7"/>
    <w:rsid w:val="007048E4"/>
    <w:rsid w:val="007131B4"/>
    <w:rsid w:val="00716F42"/>
    <w:rsid w:val="00724C47"/>
    <w:rsid w:val="00727620"/>
    <w:rsid w:val="007335E9"/>
    <w:rsid w:val="00752CAB"/>
    <w:rsid w:val="00753126"/>
    <w:rsid w:val="0075389A"/>
    <w:rsid w:val="00763AF2"/>
    <w:rsid w:val="0077116A"/>
    <w:rsid w:val="00791311"/>
    <w:rsid w:val="0079639A"/>
    <w:rsid w:val="007A2943"/>
    <w:rsid w:val="007A7EDA"/>
    <w:rsid w:val="007B2880"/>
    <w:rsid w:val="007B360C"/>
    <w:rsid w:val="007B7458"/>
    <w:rsid w:val="007C5A4D"/>
    <w:rsid w:val="007C61AC"/>
    <w:rsid w:val="007C7BD5"/>
    <w:rsid w:val="007D458C"/>
    <w:rsid w:val="007D5394"/>
    <w:rsid w:val="007E0195"/>
    <w:rsid w:val="007E2B26"/>
    <w:rsid w:val="007E5F2B"/>
    <w:rsid w:val="007F5868"/>
    <w:rsid w:val="007F7638"/>
    <w:rsid w:val="00801132"/>
    <w:rsid w:val="00803292"/>
    <w:rsid w:val="00816D36"/>
    <w:rsid w:val="00820E16"/>
    <w:rsid w:val="008228DB"/>
    <w:rsid w:val="00834636"/>
    <w:rsid w:val="00835FA8"/>
    <w:rsid w:val="00846D33"/>
    <w:rsid w:val="00852AF3"/>
    <w:rsid w:val="00857200"/>
    <w:rsid w:val="008573D4"/>
    <w:rsid w:val="008574BF"/>
    <w:rsid w:val="00857F22"/>
    <w:rsid w:val="008720BC"/>
    <w:rsid w:val="00873379"/>
    <w:rsid w:val="00880AE2"/>
    <w:rsid w:val="00885806"/>
    <w:rsid w:val="00886740"/>
    <w:rsid w:val="0089143F"/>
    <w:rsid w:val="008951D3"/>
    <w:rsid w:val="008A64D5"/>
    <w:rsid w:val="008B0051"/>
    <w:rsid w:val="008B6CA2"/>
    <w:rsid w:val="008C1238"/>
    <w:rsid w:val="008C51E3"/>
    <w:rsid w:val="008C6C23"/>
    <w:rsid w:val="008C7961"/>
    <w:rsid w:val="008D09CC"/>
    <w:rsid w:val="008D395B"/>
    <w:rsid w:val="008E0EB4"/>
    <w:rsid w:val="008E4454"/>
    <w:rsid w:val="009110D7"/>
    <w:rsid w:val="0091118A"/>
    <w:rsid w:val="0091410A"/>
    <w:rsid w:val="009222D3"/>
    <w:rsid w:val="00922645"/>
    <w:rsid w:val="0092708A"/>
    <w:rsid w:val="00927469"/>
    <w:rsid w:val="0093171E"/>
    <w:rsid w:val="00954EBE"/>
    <w:rsid w:val="0096142E"/>
    <w:rsid w:val="009619DA"/>
    <w:rsid w:val="0096463E"/>
    <w:rsid w:val="00965C1F"/>
    <w:rsid w:val="00972C1B"/>
    <w:rsid w:val="00974704"/>
    <w:rsid w:val="009756BF"/>
    <w:rsid w:val="009847C8"/>
    <w:rsid w:val="00984860"/>
    <w:rsid w:val="00984AF9"/>
    <w:rsid w:val="00987D87"/>
    <w:rsid w:val="00997D41"/>
    <w:rsid w:val="009A32CD"/>
    <w:rsid w:val="009A35FA"/>
    <w:rsid w:val="009B3055"/>
    <w:rsid w:val="009B3492"/>
    <w:rsid w:val="009C3904"/>
    <w:rsid w:val="009D187C"/>
    <w:rsid w:val="009D1FF1"/>
    <w:rsid w:val="009D254D"/>
    <w:rsid w:val="009D438A"/>
    <w:rsid w:val="009D4CDC"/>
    <w:rsid w:val="009E15A5"/>
    <w:rsid w:val="009E35AA"/>
    <w:rsid w:val="009F7E33"/>
    <w:rsid w:val="00A00E3E"/>
    <w:rsid w:val="00A03F9F"/>
    <w:rsid w:val="00A11C4C"/>
    <w:rsid w:val="00A17C71"/>
    <w:rsid w:val="00A36431"/>
    <w:rsid w:val="00A37BFE"/>
    <w:rsid w:val="00A409A9"/>
    <w:rsid w:val="00A5325C"/>
    <w:rsid w:val="00A539D4"/>
    <w:rsid w:val="00A565B5"/>
    <w:rsid w:val="00A6281D"/>
    <w:rsid w:val="00A73398"/>
    <w:rsid w:val="00A75BEA"/>
    <w:rsid w:val="00A826CF"/>
    <w:rsid w:val="00A85692"/>
    <w:rsid w:val="00A86398"/>
    <w:rsid w:val="00AA36E6"/>
    <w:rsid w:val="00AB084B"/>
    <w:rsid w:val="00AC149B"/>
    <w:rsid w:val="00AC277A"/>
    <w:rsid w:val="00AD7BCB"/>
    <w:rsid w:val="00AF2DD4"/>
    <w:rsid w:val="00AF5B0E"/>
    <w:rsid w:val="00AF6A2C"/>
    <w:rsid w:val="00B06052"/>
    <w:rsid w:val="00B15977"/>
    <w:rsid w:val="00B20608"/>
    <w:rsid w:val="00B244DA"/>
    <w:rsid w:val="00B3584E"/>
    <w:rsid w:val="00B41F80"/>
    <w:rsid w:val="00B602B3"/>
    <w:rsid w:val="00B721A4"/>
    <w:rsid w:val="00B77115"/>
    <w:rsid w:val="00B77FA4"/>
    <w:rsid w:val="00B81B49"/>
    <w:rsid w:val="00B820EA"/>
    <w:rsid w:val="00B825A1"/>
    <w:rsid w:val="00B86431"/>
    <w:rsid w:val="00B879FC"/>
    <w:rsid w:val="00B95468"/>
    <w:rsid w:val="00B95911"/>
    <w:rsid w:val="00BA42F4"/>
    <w:rsid w:val="00BA4460"/>
    <w:rsid w:val="00BB4746"/>
    <w:rsid w:val="00BB59B9"/>
    <w:rsid w:val="00BB608B"/>
    <w:rsid w:val="00BC2358"/>
    <w:rsid w:val="00BD32EA"/>
    <w:rsid w:val="00BD6631"/>
    <w:rsid w:val="00BE0E69"/>
    <w:rsid w:val="00BE6F77"/>
    <w:rsid w:val="00BF6D18"/>
    <w:rsid w:val="00C026F0"/>
    <w:rsid w:val="00C04003"/>
    <w:rsid w:val="00C077E6"/>
    <w:rsid w:val="00C11FCB"/>
    <w:rsid w:val="00C121D4"/>
    <w:rsid w:val="00C16558"/>
    <w:rsid w:val="00C24B2E"/>
    <w:rsid w:val="00C2713F"/>
    <w:rsid w:val="00C27DD9"/>
    <w:rsid w:val="00C34A0F"/>
    <w:rsid w:val="00C40957"/>
    <w:rsid w:val="00C418E9"/>
    <w:rsid w:val="00C41B57"/>
    <w:rsid w:val="00C42474"/>
    <w:rsid w:val="00C42D0E"/>
    <w:rsid w:val="00C524BB"/>
    <w:rsid w:val="00C56727"/>
    <w:rsid w:val="00C76D0B"/>
    <w:rsid w:val="00C84ACE"/>
    <w:rsid w:val="00C84C2C"/>
    <w:rsid w:val="00C85CAE"/>
    <w:rsid w:val="00CA060F"/>
    <w:rsid w:val="00CA210F"/>
    <w:rsid w:val="00CA2B8D"/>
    <w:rsid w:val="00CB793A"/>
    <w:rsid w:val="00CC5350"/>
    <w:rsid w:val="00CD4343"/>
    <w:rsid w:val="00CD77E5"/>
    <w:rsid w:val="00CE62FC"/>
    <w:rsid w:val="00D0036C"/>
    <w:rsid w:val="00D06F76"/>
    <w:rsid w:val="00D2453F"/>
    <w:rsid w:val="00D3262B"/>
    <w:rsid w:val="00D45657"/>
    <w:rsid w:val="00D46169"/>
    <w:rsid w:val="00D600EB"/>
    <w:rsid w:val="00D61FC5"/>
    <w:rsid w:val="00D62548"/>
    <w:rsid w:val="00D66E20"/>
    <w:rsid w:val="00D71644"/>
    <w:rsid w:val="00D76204"/>
    <w:rsid w:val="00D77857"/>
    <w:rsid w:val="00D83CDD"/>
    <w:rsid w:val="00D85B4A"/>
    <w:rsid w:val="00D90EB2"/>
    <w:rsid w:val="00D9364E"/>
    <w:rsid w:val="00D96BA2"/>
    <w:rsid w:val="00DA1E3F"/>
    <w:rsid w:val="00DA613A"/>
    <w:rsid w:val="00DB4B04"/>
    <w:rsid w:val="00DC150C"/>
    <w:rsid w:val="00DC3702"/>
    <w:rsid w:val="00DC7F68"/>
    <w:rsid w:val="00DD4F58"/>
    <w:rsid w:val="00DE4E46"/>
    <w:rsid w:val="00DF25D9"/>
    <w:rsid w:val="00DF4174"/>
    <w:rsid w:val="00DF61CD"/>
    <w:rsid w:val="00DF7E20"/>
    <w:rsid w:val="00E011EB"/>
    <w:rsid w:val="00E04DCB"/>
    <w:rsid w:val="00E05920"/>
    <w:rsid w:val="00E123BD"/>
    <w:rsid w:val="00E12FD8"/>
    <w:rsid w:val="00E227FD"/>
    <w:rsid w:val="00E35125"/>
    <w:rsid w:val="00E54BE8"/>
    <w:rsid w:val="00E70406"/>
    <w:rsid w:val="00E74201"/>
    <w:rsid w:val="00E776ED"/>
    <w:rsid w:val="00E809F7"/>
    <w:rsid w:val="00E80E67"/>
    <w:rsid w:val="00E968D5"/>
    <w:rsid w:val="00EA1CAD"/>
    <w:rsid w:val="00EA1F69"/>
    <w:rsid w:val="00EA6BE6"/>
    <w:rsid w:val="00EB37D6"/>
    <w:rsid w:val="00EC021A"/>
    <w:rsid w:val="00EC792F"/>
    <w:rsid w:val="00ED2116"/>
    <w:rsid w:val="00ED2E4B"/>
    <w:rsid w:val="00EE48C5"/>
    <w:rsid w:val="00EF4FCB"/>
    <w:rsid w:val="00EF7016"/>
    <w:rsid w:val="00F01845"/>
    <w:rsid w:val="00F029B3"/>
    <w:rsid w:val="00F05099"/>
    <w:rsid w:val="00F102E0"/>
    <w:rsid w:val="00F16051"/>
    <w:rsid w:val="00F53385"/>
    <w:rsid w:val="00F637F9"/>
    <w:rsid w:val="00F64178"/>
    <w:rsid w:val="00F70420"/>
    <w:rsid w:val="00F779CE"/>
    <w:rsid w:val="00F82611"/>
    <w:rsid w:val="00F832B4"/>
    <w:rsid w:val="00FA1A0C"/>
    <w:rsid w:val="00FA51E9"/>
    <w:rsid w:val="00FA6667"/>
    <w:rsid w:val="00FC1459"/>
    <w:rsid w:val="00FC45A7"/>
    <w:rsid w:val="00FC6CE8"/>
    <w:rsid w:val="00FC6F40"/>
    <w:rsid w:val="00FD0742"/>
    <w:rsid w:val="00FD2BB6"/>
    <w:rsid w:val="00FE2346"/>
    <w:rsid w:val="00FE24A9"/>
    <w:rsid w:val="00FF364D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Arial"/>
        <w:b/>
        <w:bCs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ubtitle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py"/>
    <w:qFormat/>
    <w:rsid w:val="00FE2346"/>
    <w:pPr>
      <w:spacing w:before="230" w:line="230" w:lineRule="atLeast"/>
    </w:pPr>
    <w:rPr>
      <w:rFonts w:ascii="Arial" w:hAnsi="Arial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260A93"/>
    <w:pPr>
      <w:keepNext/>
      <w:spacing w:before="0" w:line="240" w:lineRule="auto"/>
      <w:outlineLvl w:val="0"/>
    </w:pPr>
    <w:rPr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</w:style>
  <w:style w:type="paragraph" w:customStyle="1" w:styleId="Address">
    <w:name w:val="Address"/>
    <w:basedOn w:val="Normal"/>
    <w:pPr>
      <w:spacing w:before="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color w:val="008080"/>
    </w:rPr>
  </w:style>
  <w:style w:type="character" w:styleId="Hyperlink">
    <w:name w:val="Hyperlink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260A9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260A93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table" w:styleId="TableGrid">
    <w:name w:val="Table Grid"/>
    <w:basedOn w:val="TableNormal"/>
    <w:rsid w:val="004A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A5C25"/>
    <w:rPr>
      <w:rFonts w:ascii="Times New Roman" w:hAnsi="Times New Roman"/>
      <w:b w:val="0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406E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868"/>
    <w:rPr>
      <w:color w:val="605E5C"/>
      <w:shd w:val="clear" w:color="auto" w:fill="E1DFDD"/>
    </w:rPr>
  </w:style>
  <w:style w:type="paragraph" w:styleId="NormalWeb">
    <w:name w:val="Normal (Web)"/>
    <w:basedOn w:val="Normal"/>
    <w:rsid w:val="00C077E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F7016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F7016"/>
    <w:rPr>
      <w:rFonts w:ascii="Arial" w:hAnsi="Arial"/>
      <w:b w:val="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F701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720BC"/>
    <w:rPr>
      <w:rFonts w:ascii="Calibri" w:eastAsia="Calibri" w:hAnsi="Calibri" w:cs="Times New Roman"/>
      <w:b w:val="0"/>
      <w:bCs w:val="0"/>
      <w:color w:val="aut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54D"/>
    <w:rPr>
      <w:rFonts w:ascii="Arial" w:hAnsi="Arial" w:cs="Times New Roman"/>
      <w:b w:val="0"/>
      <w:bCs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7C51"/>
    <w:pPr>
      <w:spacing w:before="230"/>
    </w:pPr>
    <w:rPr>
      <w:rFonts w:ascii="Arial" w:hAnsi="Arial"/>
      <w:b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447C51"/>
    <w:rPr>
      <w:rFonts w:ascii="Arial" w:hAnsi="Arial"/>
      <w:b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447C51"/>
    <w:rPr>
      <w:rFonts w:ascii="Arial" w:hAnsi="Arial"/>
      <w:b w:val="0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request-a-reminder-for-a-teacher-reference-number-tr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request-a-reminder-for-a-teacher-reference-number-tr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ambridgemathshub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request-a-reminder-for-a-teacher-reference-number-trn" TargetMode="External"/><Relationship Id="rId10" Type="http://schemas.openxmlformats.org/officeDocument/2006/relationships/hyperlink" Target="mailto:admin@cambridgemathshub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request-a-reminder-for-a-teacher-reference-number-t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B508C1C0D8A438E844F7EB90BDEF1" ma:contentTypeVersion="14" ma:contentTypeDescription="Create a new document." ma:contentTypeScope="" ma:versionID="a9ed5e30af08281d8d4e441cee0b81ef">
  <xsd:schema xmlns:xsd="http://www.w3.org/2001/XMLSchema" xmlns:xs="http://www.w3.org/2001/XMLSchema" xmlns:p="http://schemas.microsoft.com/office/2006/metadata/properties" xmlns:ns3="1cc7bb73-3e79-4f4a-a67f-08318b8cf477" xmlns:ns4="4d2234bd-4f4d-4aef-b1b4-2804e606a493" targetNamespace="http://schemas.microsoft.com/office/2006/metadata/properties" ma:root="true" ma:fieldsID="88dc7f6d9dbad0ca704b6bb8341b9672" ns3:_="" ns4:_="">
    <xsd:import namespace="1cc7bb73-3e79-4f4a-a67f-08318b8cf477"/>
    <xsd:import namespace="4d2234bd-4f4d-4aef-b1b4-2804e606a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bb73-3e79-4f4a-a67f-08318b8cf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34bd-4f4d-4aef-b1b4-2804e606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FBF13-BCA8-4534-8380-8ABE12FEF127}">
  <ds:schemaRefs>
    <ds:schemaRef ds:uri="http://purl.org/dc/elements/1.1/"/>
    <ds:schemaRef ds:uri="http://schemas.microsoft.com/office/2006/metadata/properties"/>
    <ds:schemaRef ds:uri="1cc7bb73-3e79-4f4a-a67f-08318b8cf47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d2234bd-4f4d-4aef-b1b4-2804e606a4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8177A-C4EB-4366-981D-2F84179D1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bb73-3e79-4f4a-a67f-08318b8cf477"/>
    <ds:schemaRef ds:uri="4d2234bd-4f4d-4aef-b1b4-2804e606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Geetha Dorairaj</cp:lastModifiedBy>
  <cp:revision>2</cp:revision>
  <cp:lastPrinted>2006-10-20T09:58:00Z</cp:lastPrinted>
  <dcterms:created xsi:type="dcterms:W3CDTF">2022-06-13T09:28:00Z</dcterms:created>
  <dcterms:modified xsi:type="dcterms:W3CDTF">2022-06-13T09:28:00Z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0x010100CF2B508C1C0D8A438E844F7EB90BDEF1</vt:lpwstr>
  </property>
</Properties>
</file>